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C2A17" w14:textId="77777777" w:rsidR="005F3A02" w:rsidRDefault="005F3A02">
      <w:pPr>
        <w:widowControl w:val="0"/>
        <w:pBdr>
          <w:top w:val="nil"/>
          <w:left w:val="nil"/>
          <w:bottom w:val="nil"/>
          <w:right w:val="nil"/>
          <w:between w:val="nil"/>
        </w:pBdr>
        <w:spacing w:line="276" w:lineRule="auto"/>
        <w:rPr>
          <w:rFonts w:ascii="Arial" w:eastAsia="Arial" w:hAnsi="Arial" w:cs="Arial"/>
          <w:sz w:val="22"/>
          <w:szCs w:val="22"/>
        </w:rPr>
      </w:pPr>
    </w:p>
    <w:tbl>
      <w:tblPr>
        <w:tblStyle w:val="a3"/>
        <w:tblW w:w="10530" w:type="dxa"/>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7755"/>
      </w:tblGrid>
      <w:tr w:rsidR="005F3A02" w14:paraId="50286EC2" w14:textId="77777777">
        <w:trPr>
          <w:trHeight w:val="1021"/>
        </w:trPr>
        <w:tc>
          <w:tcPr>
            <w:tcW w:w="27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A679A2F" w14:textId="24542321" w:rsidR="005F3A02" w:rsidRDefault="005F3A02">
            <w:pPr>
              <w:ind w:right="-166"/>
              <w:jc w:val="center"/>
              <w:rPr>
                <w:rFonts w:ascii="Arial" w:eastAsia="Arial" w:hAnsi="Arial" w:cs="Arial"/>
                <w:sz w:val="22"/>
                <w:szCs w:val="22"/>
              </w:rPr>
            </w:pPr>
          </w:p>
        </w:tc>
        <w:tc>
          <w:tcPr>
            <w:tcW w:w="7755" w:type="dxa"/>
            <w:tcBorders>
              <w:top w:val="single" w:sz="8" w:space="0" w:color="FFFFFF"/>
              <w:left w:val="single" w:sz="8" w:space="0" w:color="FFFFFF"/>
              <w:bottom w:val="single" w:sz="8" w:space="0" w:color="FFFFFF"/>
              <w:right w:val="single" w:sz="8" w:space="0" w:color="FFFFFF"/>
            </w:tcBorders>
          </w:tcPr>
          <w:p w14:paraId="5392D138" w14:textId="77777777" w:rsidR="005F3A02" w:rsidRDefault="006C56CE">
            <w:pPr>
              <w:ind w:right="-166"/>
              <w:jc w:val="center"/>
              <w:rPr>
                <w:color w:val="000000"/>
              </w:rPr>
            </w:pPr>
            <w:r>
              <w:rPr>
                <w:color w:val="000000"/>
              </w:rPr>
              <w:t>Résumé de l’Étude, Recherche ou Évaluation</w:t>
            </w:r>
          </w:p>
          <w:p w14:paraId="42712A82" w14:textId="77777777" w:rsidR="005F3A02" w:rsidRDefault="006C56CE">
            <w:pPr>
              <w:ind w:right="-166"/>
              <w:jc w:val="center"/>
              <w:rPr>
                <w:color w:val="000000"/>
              </w:rPr>
            </w:pPr>
            <w:r>
              <w:rPr>
                <w:color w:val="000000"/>
              </w:rPr>
              <w:t>à l’attention du porteur de projet</w:t>
            </w:r>
          </w:p>
          <w:p w14:paraId="0A789CEA" w14:textId="77777777" w:rsidR="005F3A02" w:rsidRDefault="006C56CE">
            <w:pPr>
              <w:ind w:right="-166"/>
              <w:jc w:val="center"/>
              <w:rPr>
                <w:color w:val="1B84A0"/>
              </w:rPr>
            </w:pPr>
            <w:r>
              <w:rPr>
                <w:color w:val="000000"/>
              </w:rPr>
              <w:t>Obligatoirement en français – 3 pages maximum</w:t>
            </w:r>
          </w:p>
        </w:tc>
      </w:tr>
    </w:tbl>
    <w:p w14:paraId="3A2DF9B2" w14:textId="77777777" w:rsidR="005F3A02" w:rsidRDefault="005F3A02">
      <w:pPr>
        <w:ind w:right="708"/>
        <w:rPr>
          <w:rFonts w:ascii="Georgia" w:eastAsia="Georgia" w:hAnsi="Georgia" w:cs="Georgia"/>
          <w:sz w:val="28"/>
          <w:szCs w:val="28"/>
        </w:rPr>
      </w:pPr>
    </w:p>
    <w:p w14:paraId="10D0E6C0" w14:textId="77777777" w:rsidR="005F3A02" w:rsidRDefault="006C56CE">
      <w:pPr>
        <w:pBdr>
          <w:top w:val="single" w:sz="4" w:space="1" w:color="0070C0"/>
          <w:left w:val="single" w:sz="4" w:space="0" w:color="0070C0"/>
          <w:bottom w:val="single" w:sz="4" w:space="1" w:color="0070C0"/>
          <w:right w:val="single" w:sz="4" w:space="4" w:color="0070C0"/>
          <w:between w:val="nil"/>
        </w:pBdr>
        <w:jc w:val="center"/>
        <w:rPr>
          <w:b/>
          <w:color w:val="0070C0"/>
          <w:sz w:val="28"/>
          <w:szCs w:val="28"/>
          <w:highlight w:val="white"/>
        </w:rPr>
      </w:pPr>
      <w:r>
        <w:rPr>
          <w:b/>
          <w:color w:val="0070C0"/>
          <w:sz w:val="28"/>
          <w:szCs w:val="28"/>
          <w:highlight w:val="white"/>
        </w:rPr>
        <w:t xml:space="preserve">Ne concerne que les demandes d’accès simplifiés aux données agrégées </w:t>
      </w:r>
      <w:r>
        <w:rPr>
          <w:b/>
          <w:color w:val="0070C0"/>
          <w:sz w:val="28"/>
          <w:szCs w:val="28"/>
          <w:highlight w:val="white"/>
        </w:rPr>
        <w:br/>
        <w:t>et à l’Échantillon Généraliste de Bénéficiaires du SNIIRAM</w:t>
      </w:r>
    </w:p>
    <w:p w14:paraId="3931195C" w14:textId="77777777" w:rsidR="005F3A02" w:rsidRDefault="005F3A02">
      <w:pPr>
        <w:ind w:right="708"/>
        <w:rPr>
          <w:rFonts w:ascii="Georgia" w:eastAsia="Georgia" w:hAnsi="Georgia" w:cs="Georgia"/>
          <w:sz w:val="28"/>
          <w:szCs w:val="28"/>
        </w:rPr>
      </w:pPr>
    </w:p>
    <w:p w14:paraId="2BA6AE72" w14:textId="77777777" w:rsidR="005F3A02" w:rsidRDefault="005F3A02">
      <w:pPr>
        <w:ind w:right="708"/>
        <w:rPr>
          <w:rFonts w:ascii="Georgia" w:eastAsia="Georgia" w:hAnsi="Georgia" w:cs="Georgia"/>
          <w:sz w:val="28"/>
          <w:szCs w:val="28"/>
        </w:rPr>
      </w:pPr>
    </w:p>
    <w:p w14:paraId="347F24F4" w14:textId="77777777" w:rsidR="005F3A02" w:rsidRDefault="006C56CE">
      <w:pPr>
        <w:ind w:right="124"/>
        <w:jc w:val="both"/>
        <w:rPr>
          <w:color w:val="000000"/>
          <w:sz w:val="22"/>
          <w:szCs w:val="22"/>
        </w:rPr>
      </w:pPr>
      <w:r>
        <w:rPr>
          <w:color w:val="000000"/>
          <w:sz w:val="22"/>
          <w:szCs w:val="22"/>
        </w:rPr>
        <w:t>En soumettant une demande selon la procédure simplifiée adoptée par la CNIL le 16 juillet 2020 (délibération n°2020-072), le porteur de projet s’engage à respecter les dispositions législatives et réglementaires relatives au SNDS (Système national des données de santé). Sont notamment rappelés :</w:t>
      </w:r>
    </w:p>
    <w:p w14:paraId="0CB980CE" w14:textId="77777777" w:rsidR="005F3A02" w:rsidRDefault="005F3A02">
      <w:pPr>
        <w:ind w:right="124"/>
        <w:jc w:val="both"/>
        <w:rPr>
          <w:color w:val="000000"/>
          <w:sz w:val="22"/>
          <w:szCs w:val="22"/>
          <w:highlight w:val="white"/>
        </w:rPr>
      </w:pPr>
    </w:p>
    <w:p w14:paraId="438F2259" w14:textId="77777777" w:rsidR="005F3A02" w:rsidRDefault="006C56CE">
      <w:pPr>
        <w:numPr>
          <w:ilvl w:val="0"/>
          <w:numId w:val="1"/>
        </w:numPr>
        <w:pBdr>
          <w:top w:val="nil"/>
          <w:left w:val="nil"/>
          <w:bottom w:val="nil"/>
          <w:right w:val="nil"/>
          <w:between w:val="nil"/>
        </w:pBdr>
        <w:tabs>
          <w:tab w:val="left" w:pos="567"/>
        </w:tabs>
        <w:ind w:left="567" w:right="124" w:hanging="283"/>
        <w:jc w:val="both"/>
        <w:rPr>
          <w:color w:val="000000"/>
          <w:sz w:val="22"/>
          <w:szCs w:val="22"/>
          <w:highlight w:val="white"/>
        </w:rPr>
      </w:pPr>
      <w:r>
        <w:rPr>
          <w:color w:val="000000"/>
          <w:sz w:val="22"/>
          <w:szCs w:val="22"/>
          <w:highlight w:val="white"/>
        </w:rPr>
        <w:t>L'interdiction d'utiliser ces données pour les finalités décrites à l'article L.1461-1 V du code de la santé publique (finalités interdites) ;</w:t>
      </w:r>
    </w:p>
    <w:p w14:paraId="65257D0F" w14:textId="77777777" w:rsidR="005F3A02" w:rsidRDefault="006C56CE">
      <w:pPr>
        <w:numPr>
          <w:ilvl w:val="0"/>
          <w:numId w:val="1"/>
        </w:numPr>
        <w:pBdr>
          <w:top w:val="nil"/>
          <w:left w:val="nil"/>
          <w:bottom w:val="nil"/>
          <w:right w:val="nil"/>
          <w:between w:val="nil"/>
        </w:pBdr>
        <w:tabs>
          <w:tab w:val="left" w:pos="567"/>
        </w:tabs>
        <w:ind w:left="567" w:right="124" w:hanging="283"/>
        <w:jc w:val="both"/>
        <w:rPr>
          <w:color w:val="000000"/>
          <w:sz w:val="22"/>
          <w:szCs w:val="22"/>
          <w:highlight w:val="white"/>
        </w:rPr>
      </w:pPr>
      <w:r>
        <w:rPr>
          <w:color w:val="000000"/>
          <w:sz w:val="22"/>
          <w:szCs w:val="22"/>
          <w:highlight w:val="white"/>
        </w:rPr>
        <w:t>L'obligation pour les personnes visées à l'article L.1461-3 II du code de la santé publique de confier le traitement des données à un bureau d'études ou laboratoire de recherche ayant réalisé un engagement de conformité au référentiel incluant les critères de confidentialité, d'expertise et d'indépendance, fixé par l'arrêté du 17 juillet 2017 ou de démontrer que les modalités de mise en œuvre du traitement rendent impossible toute utilisation des données pour l'une des finalités interdites ;</w:t>
      </w:r>
    </w:p>
    <w:p w14:paraId="6A3B8249" w14:textId="77777777" w:rsidR="005F3A02" w:rsidRDefault="006C56CE">
      <w:pPr>
        <w:numPr>
          <w:ilvl w:val="0"/>
          <w:numId w:val="1"/>
        </w:numPr>
        <w:pBdr>
          <w:top w:val="nil"/>
          <w:left w:val="nil"/>
          <w:bottom w:val="nil"/>
          <w:right w:val="nil"/>
          <w:between w:val="nil"/>
        </w:pBdr>
        <w:tabs>
          <w:tab w:val="left" w:pos="567"/>
        </w:tabs>
        <w:ind w:left="567" w:right="124" w:hanging="283"/>
        <w:jc w:val="both"/>
        <w:rPr>
          <w:color w:val="000000"/>
          <w:sz w:val="22"/>
          <w:szCs w:val="22"/>
          <w:highlight w:val="white"/>
        </w:rPr>
      </w:pPr>
      <w:r>
        <w:rPr>
          <w:color w:val="000000"/>
          <w:sz w:val="22"/>
          <w:szCs w:val="22"/>
          <w:highlight w:val="white"/>
        </w:rPr>
        <w:t xml:space="preserve">Le respect du référentiel de sécurité applicable au SNDS, fixé par l'arrêté du 22 mars 2017 ; </w:t>
      </w:r>
    </w:p>
    <w:p w14:paraId="0802228F" w14:textId="77777777" w:rsidR="005F3A02" w:rsidRDefault="006C56CE">
      <w:pPr>
        <w:numPr>
          <w:ilvl w:val="0"/>
          <w:numId w:val="1"/>
        </w:numPr>
        <w:pBdr>
          <w:top w:val="nil"/>
          <w:left w:val="nil"/>
          <w:bottom w:val="nil"/>
          <w:right w:val="nil"/>
          <w:between w:val="nil"/>
        </w:pBdr>
        <w:tabs>
          <w:tab w:val="left" w:pos="567"/>
        </w:tabs>
        <w:ind w:left="567" w:right="124" w:hanging="283"/>
        <w:jc w:val="both"/>
        <w:rPr>
          <w:color w:val="000000"/>
          <w:sz w:val="22"/>
          <w:szCs w:val="22"/>
          <w:highlight w:val="white"/>
        </w:rPr>
      </w:pPr>
      <w:r>
        <w:rPr>
          <w:color w:val="000000"/>
          <w:sz w:val="22"/>
          <w:szCs w:val="22"/>
          <w:highlight w:val="white"/>
        </w:rPr>
        <w:t xml:space="preserve">Le principe de transparence prévu à l'article L.1461-3, II du code de la santé publique : transmission du protocole, de la déclaration des intérêts et des résultats auprès </w:t>
      </w:r>
      <w:r w:rsidR="00F0502A">
        <w:rPr>
          <w:color w:val="000000"/>
          <w:sz w:val="22"/>
          <w:szCs w:val="22"/>
          <w:highlight w:val="white"/>
        </w:rPr>
        <w:t xml:space="preserve">du </w:t>
      </w:r>
      <w:r>
        <w:rPr>
          <w:color w:val="000000"/>
          <w:sz w:val="22"/>
          <w:szCs w:val="22"/>
          <w:highlight w:val="white"/>
        </w:rPr>
        <w:t>Health Data Hub</w:t>
      </w:r>
      <w:r w:rsidR="00F0502A">
        <w:rPr>
          <w:color w:val="000000"/>
          <w:sz w:val="22"/>
          <w:szCs w:val="22"/>
          <w:highlight w:val="white"/>
        </w:rPr>
        <w:t>.</w:t>
      </w:r>
    </w:p>
    <w:p w14:paraId="54F47AF9" w14:textId="77777777" w:rsidR="005F3A02" w:rsidRDefault="005F3A02">
      <w:pPr>
        <w:ind w:right="124"/>
        <w:jc w:val="both"/>
        <w:rPr>
          <w:color w:val="000000"/>
          <w:sz w:val="22"/>
          <w:szCs w:val="22"/>
          <w:highlight w:val="white"/>
        </w:rPr>
      </w:pPr>
    </w:p>
    <w:p w14:paraId="421E970C" w14:textId="77777777" w:rsidR="005F3A02" w:rsidRDefault="005F3A02">
      <w:pPr>
        <w:ind w:right="124"/>
        <w:jc w:val="both"/>
        <w:rPr>
          <w:color w:val="000000"/>
          <w:sz w:val="22"/>
          <w:szCs w:val="22"/>
          <w:highlight w:val="white"/>
        </w:rPr>
      </w:pPr>
    </w:p>
    <w:p w14:paraId="2A95731D" w14:textId="77777777" w:rsidR="005F3A02" w:rsidRDefault="006C56CE">
      <w:pPr>
        <w:ind w:right="124"/>
        <w:jc w:val="both"/>
        <w:rPr>
          <w:color w:val="000000"/>
          <w:sz w:val="22"/>
          <w:szCs w:val="22"/>
          <w:highlight w:val="white"/>
        </w:rPr>
      </w:pPr>
      <w:r>
        <w:rPr>
          <w:color w:val="000000"/>
          <w:sz w:val="22"/>
          <w:szCs w:val="22"/>
          <w:highlight w:val="white"/>
        </w:rPr>
        <w:t xml:space="preserve">Par ailleurs, le </w:t>
      </w:r>
      <w:r>
        <w:rPr>
          <w:b/>
          <w:color w:val="000000"/>
          <w:sz w:val="22"/>
          <w:szCs w:val="22"/>
          <w:highlight w:val="white"/>
        </w:rPr>
        <w:t>respect de 5 conditions cumulatives</w:t>
      </w:r>
      <w:r>
        <w:rPr>
          <w:color w:val="000000"/>
          <w:sz w:val="22"/>
          <w:szCs w:val="22"/>
          <w:highlight w:val="white"/>
        </w:rPr>
        <w:t xml:space="preserve"> va être examiné par </w:t>
      </w:r>
      <w:r w:rsidR="00F0502A">
        <w:rPr>
          <w:color w:val="000000"/>
          <w:sz w:val="22"/>
          <w:szCs w:val="22"/>
          <w:highlight w:val="white"/>
        </w:rPr>
        <w:t xml:space="preserve">le </w:t>
      </w:r>
      <w:r>
        <w:rPr>
          <w:color w:val="000000"/>
          <w:sz w:val="22"/>
          <w:szCs w:val="22"/>
          <w:highlight w:val="white"/>
        </w:rPr>
        <w:t>Health Data Hub :</w:t>
      </w:r>
    </w:p>
    <w:p w14:paraId="426DEB83" w14:textId="77777777" w:rsidR="005F3A02" w:rsidRDefault="005F3A02">
      <w:pPr>
        <w:ind w:right="124"/>
        <w:jc w:val="both"/>
        <w:rPr>
          <w:color w:val="000000"/>
          <w:sz w:val="22"/>
          <w:szCs w:val="22"/>
          <w:highlight w:val="white"/>
        </w:rPr>
      </w:pPr>
    </w:p>
    <w:p w14:paraId="0DF0E17A" w14:textId="77777777" w:rsidR="005F3A02" w:rsidRDefault="006C56CE">
      <w:pPr>
        <w:numPr>
          <w:ilvl w:val="0"/>
          <w:numId w:val="1"/>
        </w:numPr>
        <w:pBdr>
          <w:top w:val="nil"/>
          <w:left w:val="nil"/>
          <w:bottom w:val="nil"/>
          <w:right w:val="nil"/>
          <w:between w:val="nil"/>
        </w:pBdr>
        <w:tabs>
          <w:tab w:val="left" w:pos="567"/>
        </w:tabs>
        <w:ind w:left="567" w:right="124" w:hanging="283"/>
        <w:jc w:val="both"/>
        <w:rPr>
          <w:sz w:val="22"/>
          <w:szCs w:val="22"/>
          <w:highlight w:val="white"/>
        </w:rPr>
      </w:pPr>
      <w:r>
        <w:rPr>
          <w:sz w:val="22"/>
          <w:szCs w:val="22"/>
          <w:highlight w:val="white"/>
        </w:rPr>
        <w:t>La finalité d'intérêt public de la recherche, de l'étude ou de l'évaluation. Cette dernière doit répondre à une des finalités suivantes :</w:t>
      </w:r>
    </w:p>
    <w:p w14:paraId="6D06B379" w14:textId="77777777" w:rsidR="00F0502A" w:rsidRDefault="00F0502A" w:rsidP="00F0502A">
      <w:pPr>
        <w:pBdr>
          <w:top w:val="nil"/>
          <w:left w:val="nil"/>
          <w:bottom w:val="nil"/>
          <w:right w:val="nil"/>
          <w:between w:val="nil"/>
        </w:pBdr>
        <w:tabs>
          <w:tab w:val="left" w:pos="567"/>
        </w:tabs>
        <w:ind w:left="567" w:right="124"/>
        <w:jc w:val="both"/>
        <w:rPr>
          <w:sz w:val="22"/>
          <w:szCs w:val="22"/>
          <w:highlight w:val="white"/>
        </w:rPr>
      </w:pPr>
    </w:p>
    <w:p w14:paraId="352024F7" w14:textId="77777777" w:rsidR="005F3A02" w:rsidRDefault="006C56CE">
      <w:pPr>
        <w:numPr>
          <w:ilvl w:val="0"/>
          <w:numId w:val="2"/>
        </w:numPr>
        <w:pBdr>
          <w:top w:val="nil"/>
          <w:left w:val="nil"/>
          <w:bottom w:val="nil"/>
          <w:right w:val="nil"/>
          <w:between w:val="nil"/>
        </w:pBdr>
        <w:tabs>
          <w:tab w:val="left" w:pos="1134"/>
        </w:tabs>
        <w:ind w:left="1985" w:right="124" w:hanging="425"/>
        <w:jc w:val="both"/>
        <w:rPr>
          <w:color w:val="000000"/>
          <w:sz w:val="22"/>
          <w:szCs w:val="22"/>
          <w:highlight w:val="white"/>
        </w:rPr>
      </w:pPr>
      <w:r>
        <w:rPr>
          <w:color w:val="000000"/>
          <w:sz w:val="22"/>
          <w:szCs w:val="22"/>
          <w:highlight w:val="white"/>
        </w:rPr>
        <w:t>Évaluation comparative de l’offre de soins ;</w:t>
      </w:r>
    </w:p>
    <w:p w14:paraId="2D36E2E3" w14:textId="77777777" w:rsidR="005F3A02" w:rsidRDefault="006C56CE">
      <w:pPr>
        <w:numPr>
          <w:ilvl w:val="0"/>
          <w:numId w:val="2"/>
        </w:numPr>
        <w:pBdr>
          <w:top w:val="nil"/>
          <w:left w:val="nil"/>
          <w:bottom w:val="nil"/>
          <w:right w:val="nil"/>
          <w:between w:val="nil"/>
        </w:pBdr>
        <w:tabs>
          <w:tab w:val="left" w:pos="1134"/>
        </w:tabs>
        <w:ind w:left="1985" w:right="124" w:hanging="425"/>
        <w:jc w:val="both"/>
        <w:rPr>
          <w:color w:val="000000"/>
          <w:sz w:val="22"/>
          <w:szCs w:val="22"/>
          <w:highlight w:val="white"/>
        </w:rPr>
      </w:pPr>
      <w:r>
        <w:rPr>
          <w:color w:val="000000"/>
          <w:sz w:val="22"/>
          <w:szCs w:val="22"/>
          <w:highlight w:val="white"/>
        </w:rPr>
        <w:t>Évolution des pratiques de prise en charge ;</w:t>
      </w:r>
    </w:p>
    <w:p w14:paraId="2DAAD90F" w14:textId="77777777" w:rsidR="005F3A02" w:rsidRDefault="006C56CE">
      <w:pPr>
        <w:numPr>
          <w:ilvl w:val="0"/>
          <w:numId w:val="2"/>
        </w:numPr>
        <w:pBdr>
          <w:top w:val="nil"/>
          <w:left w:val="nil"/>
          <w:bottom w:val="nil"/>
          <w:right w:val="nil"/>
          <w:between w:val="nil"/>
        </w:pBdr>
        <w:tabs>
          <w:tab w:val="left" w:pos="1134"/>
        </w:tabs>
        <w:ind w:left="1985" w:right="124" w:hanging="425"/>
        <w:jc w:val="both"/>
        <w:rPr>
          <w:color w:val="000000"/>
          <w:sz w:val="22"/>
          <w:szCs w:val="22"/>
          <w:highlight w:val="white"/>
        </w:rPr>
      </w:pPr>
      <w:r>
        <w:rPr>
          <w:color w:val="000000"/>
          <w:sz w:val="22"/>
          <w:szCs w:val="22"/>
          <w:highlight w:val="white"/>
        </w:rPr>
        <w:t>Analyses comparatives des activités de soins ;</w:t>
      </w:r>
    </w:p>
    <w:p w14:paraId="0E55EFF1" w14:textId="77777777" w:rsidR="005F3A02" w:rsidRDefault="006C56CE">
      <w:pPr>
        <w:numPr>
          <w:ilvl w:val="0"/>
          <w:numId w:val="2"/>
        </w:numPr>
        <w:pBdr>
          <w:top w:val="nil"/>
          <w:left w:val="nil"/>
          <w:bottom w:val="nil"/>
          <w:right w:val="nil"/>
          <w:between w:val="nil"/>
        </w:pBdr>
        <w:tabs>
          <w:tab w:val="left" w:pos="1134"/>
        </w:tabs>
        <w:ind w:left="1985" w:right="124" w:hanging="425"/>
        <w:jc w:val="both"/>
        <w:rPr>
          <w:color w:val="000000"/>
          <w:sz w:val="22"/>
          <w:szCs w:val="22"/>
          <w:highlight w:val="white"/>
        </w:rPr>
      </w:pPr>
      <w:r>
        <w:rPr>
          <w:color w:val="000000"/>
          <w:sz w:val="22"/>
          <w:szCs w:val="22"/>
          <w:highlight w:val="white"/>
        </w:rPr>
        <w:t>Description et analyse des pathologies et parcours de soins des patients ;</w:t>
      </w:r>
    </w:p>
    <w:p w14:paraId="11E29BB6" w14:textId="77777777" w:rsidR="005F3A02" w:rsidRDefault="006C56CE">
      <w:pPr>
        <w:numPr>
          <w:ilvl w:val="0"/>
          <w:numId w:val="2"/>
        </w:numPr>
        <w:pBdr>
          <w:top w:val="nil"/>
          <w:left w:val="nil"/>
          <w:bottom w:val="nil"/>
          <w:right w:val="nil"/>
          <w:between w:val="nil"/>
        </w:pBdr>
        <w:tabs>
          <w:tab w:val="left" w:pos="1134"/>
        </w:tabs>
        <w:ind w:left="1985" w:right="124" w:hanging="425"/>
        <w:jc w:val="both"/>
        <w:rPr>
          <w:color w:val="000000"/>
          <w:sz w:val="22"/>
          <w:szCs w:val="22"/>
          <w:highlight w:val="white"/>
        </w:rPr>
      </w:pPr>
      <w:r>
        <w:rPr>
          <w:color w:val="000000"/>
          <w:sz w:val="22"/>
          <w:szCs w:val="22"/>
          <w:highlight w:val="white"/>
        </w:rPr>
        <w:t>Études épidémiologiques et/ou médico-économiques dont les études pour la préparation des dossiers de discussions et réunions avec les autorités et comités compétents, ou les études à des fins de surveillance ;</w:t>
      </w:r>
    </w:p>
    <w:p w14:paraId="3D7C6092" w14:textId="77777777" w:rsidR="005F3A02" w:rsidRPr="00F0502A" w:rsidRDefault="006C56CE">
      <w:pPr>
        <w:numPr>
          <w:ilvl w:val="0"/>
          <w:numId w:val="2"/>
        </w:numPr>
        <w:pBdr>
          <w:top w:val="nil"/>
          <w:left w:val="nil"/>
          <w:bottom w:val="nil"/>
          <w:right w:val="nil"/>
          <w:between w:val="nil"/>
        </w:pBdr>
        <w:tabs>
          <w:tab w:val="left" w:pos="1134"/>
        </w:tabs>
        <w:ind w:left="1985" w:right="124" w:hanging="425"/>
        <w:jc w:val="both"/>
        <w:rPr>
          <w:color w:val="000000"/>
          <w:sz w:val="22"/>
          <w:szCs w:val="22"/>
          <w:highlight w:val="white"/>
        </w:rPr>
      </w:pPr>
      <w:r>
        <w:rPr>
          <w:color w:val="000000"/>
          <w:sz w:val="22"/>
          <w:szCs w:val="22"/>
          <w:highlight w:val="white"/>
        </w:rPr>
        <w:t xml:space="preserve">Études de faisabilité dans le cadre d’une recherche impliquant ou n’impliquant pas la </w:t>
      </w:r>
      <w:r>
        <w:rPr>
          <w:sz w:val="22"/>
          <w:szCs w:val="22"/>
          <w:highlight w:val="white"/>
        </w:rPr>
        <w:t>personne humaine.</w:t>
      </w:r>
    </w:p>
    <w:p w14:paraId="67919781" w14:textId="77777777" w:rsidR="00F0502A" w:rsidRDefault="00F0502A">
      <w:pPr>
        <w:numPr>
          <w:ilvl w:val="0"/>
          <w:numId w:val="2"/>
        </w:numPr>
        <w:pBdr>
          <w:top w:val="nil"/>
          <w:left w:val="nil"/>
          <w:bottom w:val="nil"/>
          <w:right w:val="nil"/>
          <w:between w:val="nil"/>
        </w:pBdr>
        <w:tabs>
          <w:tab w:val="left" w:pos="1134"/>
        </w:tabs>
        <w:ind w:left="1985" w:right="124" w:hanging="425"/>
        <w:jc w:val="both"/>
        <w:rPr>
          <w:color w:val="000000"/>
          <w:sz w:val="22"/>
          <w:szCs w:val="22"/>
          <w:highlight w:val="white"/>
        </w:rPr>
      </w:pPr>
    </w:p>
    <w:p w14:paraId="576E213B" w14:textId="77777777" w:rsidR="005F3A02" w:rsidRDefault="006C56CE">
      <w:pPr>
        <w:numPr>
          <w:ilvl w:val="0"/>
          <w:numId w:val="1"/>
        </w:numPr>
        <w:pBdr>
          <w:top w:val="nil"/>
          <w:left w:val="nil"/>
          <w:bottom w:val="nil"/>
          <w:right w:val="nil"/>
          <w:between w:val="nil"/>
        </w:pBdr>
        <w:tabs>
          <w:tab w:val="left" w:pos="567"/>
        </w:tabs>
        <w:ind w:left="567" w:right="124" w:hanging="283"/>
        <w:jc w:val="both"/>
        <w:rPr>
          <w:sz w:val="22"/>
          <w:szCs w:val="22"/>
          <w:highlight w:val="white"/>
        </w:rPr>
      </w:pPr>
      <w:r>
        <w:rPr>
          <w:sz w:val="22"/>
          <w:szCs w:val="22"/>
          <w:highlight w:val="white"/>
        </w:rPr>
        <w:t>La justification apportée pour démontrer la pertinence scientifique du projet ; pour cela une évaluation réaliser par un groupe d’experts extérieur au porteur de projet est attendu.</w:t>
      </w:r>
    </w:p>
    <w:p w14:paraId="36FDA774" w14:textId="77777777" w:rsidR="005F3A02" w:rsidRDefault="006C56CE">
      <w:pPr>
        <w:numPr>
          <w:ilvl w:val="0"/>
          <w:numId w:val="1"/>
        </w:numPr>
        <w:pBdr>
          <w:top w:val="nil"/>
          <w:left w:val="nil"/>
          <w:bottom w:val="nil"/>
          <w:right w:val="nil"/>
          <w:between w:val="nil"/>
        </w:pBdr>
        <w:tabs>
          <w:tab w:val="left" w:pos="567"/>
        </w:tabs>
        <w:ind w:left="567" w:right="124" w:hanging="283"/>
        <w:jc w:val="both"/>
        <w:rPr>
          <w:sz w:val="22"/>
          <w:szCs w:val="22"/>
          <w:highlight w:val="white"/>
        </w:rPr>
      </w:pPr>
      <w:r>
        <w:rPr>
          <w:sz w:val="22"/>
          <w:szCs w:val="22"/>
          <w:highlight w:val="white"/>
        </w:rPr>
        <w:t>L’absence de croisement d’identifiants potentiels ;</w:t>
      </w:r>
    </w:p>
    <w:p w14:paraId="3C0DF0DF" w14:textId="77777777" w:rsidR="005F3A02" w:rsidRDefault="006C56CE">
      <w:pPr>
        <w:numPr>
          <w:ilvl w:val="0"/>
          <w:numId w:val="1"/>
        </w:numPr>
        <w:pBdr>
          <w:top w:val="nil"/>
          <w:left w:val="nil"/>
          <w:bottom w:val="nil"/>
          <w:right w:val="nil"/>
          <w:between w:val="nil"/>
        </w:pBdr>
        <w:tabs>
          <w:tab w:val="left" w:pos="567"/>
        </w:tabs>
        <w:ind w:left="567" w:right="124" w:hanging="283"/>
        <w:jc w:val="both"/>
        <w:rPr>
          <w:sz w:val="22"/>
          <w:szCs w:val="22"/>
          <w:highlight w:val="white"/>
        </w:rPr>
      </w:pPr>
      <w:r>
        <w:rPr>
          <w:sz w:val="22"/>
          <w:szCs w:val="22"/>
          <w:highlight w:val="white"/>
        </w:rPr>
        <w:t>La durée de l'accès aux données limitée à celle nécessaire à la réalisation de la recherche, l'étude ou l'évaluation. En tout état de cause, cette durée ne peut excéder 2 ans. Elle peut être prolongée une fois de 2 ans sur demande motivée.</w:t>
      </w:r>
    </w:p>
    <w:p w14:paraId="7DDE6BC8" w14:textId="77777777" w:rsidR="005F3A02" w:rsidRDefault="006C56CE">
      <w:pPr>
        <w:numPr>
          <w:ilvl w:val="0"/>
          <w:numId w:val="1"/>
        </w:numPr>
        <w:pBdr>
          <w:top w:val="nil"/>
          <w:left w:val="nil"/>
          <w:bottom w:val="nil"/>
          <w:right w:val="nil"/>
          <w:between w:val="nil"/>
        </w:pBdr>
        <w:tabs>
          <w:tab w:val="left" w:pos="567"/>
        </w:tabs>
        <w:ind w:left="567" w:right="124" w:hanging="283"/>
        <w:jc w:val="both"/>
        <w:rPr>
          <w:sz w:val="22"/>
          <w:szCs w:val="22"/>
          <w:highlight w:val="white"/>
        </w:rPr>
      </w:pPr>
      <w:r>
        <w:rPr>
          <w:sz w:val="22"/>
          <w:szCs w:val="22"/>
          <w:highlight w:val="white"/>
        </w:rPr>
        <w:t>L’accès aux données par le portail SNDS de la CNAM.</w:t>
      </w:r>
    </w:p>
    <w:p w14:paraId="58D9D084" w14:textId="77777777" w:rsidR="005F3A02" w:rsidRDefault="005F3A02">
      <w:pPr>
        <w:ind w:right="708"/>
        <w:rPr>
          <w:rFonts w:ascii="Georgia" w:eastAsia="Georgia" w:hAnsi="Georgia" w:cs="Georgia"/>
          <w:sz w:val="28"/>
          <w:szCs w:val="28"/>
        </w:rPr>
      </w:pPr>
    </w:p>
    <w:p w14:paraId="37213158" w14:textId="77777777" w:rsidR="005F3A02" w:rsidRDefault="005F3A02">
      <w:pPr>
        <w:ind w:right="708"/>
        <w:rPr>
          <w:rFonts w:ascii="Georgia" w:eastAsia="Georgia" w:hAnsi="Georgia" w:cs="Georgia"/>
          <w:sz w:val="28"/>
          <w:szCs w:val="28"/>
        </w:rPr>
      </w:pPr>
    </w:p>
    <w:p w14:paraId="0F6ECB32" w14:textId="77777777" w:rsidR="005F3A02" w:rsidRDefault="005F3A02">
      <w:pPr>
        <w:ind w:right="708"/>
        <w:rPr>
          <w:rFonts w:ascii="Georgia" w:eastAsia="Georgia" w:hAnsi="Georgia" w:cs="Georgia"/>
          <w:sz w:val="28"/>
          <w:szCs w:val="28"/>
        </w:rPr>
      </w:pPr>
    </w:p>
    <w:p w14:paraId="4428DA98" w14:textId="77777777" w:rsidR="005F3A02" w:rsidRDefault="005F3A02">
      <w:pPr>
        <w:ind w:right="708"/>
        <w:rPr>
          <w:rFonts w:ascii="Georgia" w:eastAsia="Georgia" w:hAnsi="Georgia" w:cs="Georgia"/>
          <w:sz w:val="28"/>
          <w:szCs w:val="28"/>
        </w:rPr>
      </w:pPr>
    </w:p>
    <w:tbl>
      <w:tblPr>
        <w:tblStyle w:val="a4"/>
        <w:tblW w:w="10915" w:type="dxa"/>
        <w:tblInd w:w="-147" w:type="dxa"/>
        <w:tblBorders>
          <w:top w:val="single" w:sz="4" w:space="0" w:color="1B84A0"/>
          <w:left w:val="single" w:sz="4" w:space="0" w:color="1B84A0"/>
          <w:bottom w:val="single" w:sz="4" w:space="0" w:color="1B84A0"/>
          <w:right w:val="single" w:sz="4" w:space="0" w:color="1B84A0"/>
          <w:insideH w:val="single" w:sz="4" w:space="0" w:color="1B84A0"/>
          <w:insideV w:val="single" w:sz="4" w:space="0" w:color="1B84A0"/>
        </w:tblBorders>
        <w:tblLayout w:type="fixed"/>
        <w:tblLook w:val="0400" w:firstRow="0" w:lastRow="0" w:firstColumn="0" w:lastColumn="0" w:noHBand="0" w:noVBand="1"/>
      </w:tblPr>
      <w:tblGrid>
        <w:gridCol w:w="3062"/>
        <w:gridCol w:w="7853"/>
      </w:tblGrid>
      <w:tr w:rsidR="005F3A02" w14:paraId="3574B607" w14:textId="77777777">
        <w:tc>
          <w:tcPr>
            <w:tcW w:w="3062" w:type="dxa"/>
          </w:tcPr>
          <w:p w14:paraId="6E56DA2C" w14:textId="77777777" w:rsidR="005F3A02" w:rsidRDefault="006C56CE">
            <w:pPr>
              <w:ind w:right="175"/>
              <w:jc w:val="center"/>
              <w:rPr>
                <w:b/>
                <w:color w:val="1B84A0"/>
                <w:sz w:val="22"/>
                <w:szCs w:val="22"/>
              </w:rPr>
            </w:pPr>
            <w:r>
              <w:rPr>
                <w:b/>
                <w:color w:val="1B84A0"/>
                <w:sz w:val="22"/>
                <w:szCs w:val="22"/>
              </w:rPr>
              <w:t>Titre/Acronyme</w:t>
            </w:r>
          </w:p>
          <w:p w14:paraId="14FCCBD7" w14:textId="77777777" w:rsidR="005F3A02" w:rsidRDefault="006C56CE">
            <w:pPr>
              <w:ind w:right="175"/>
              <w:jc w:val="center"/>
              <w:rPr>
                <w:color w:val="1B84A0"/>
                <w:sz w:val="22"/>
                <w:szCs w:val="22"/>
              </w:rPr>
            </w:pPr>
            <w:r>
              <w:rPr>
                <w:color w:val="1B84A0"/>
                <w:sz w:val="22"/>
                <w:szCs w:val="22"/>
              </w:rPr>
              <w:t>(</w:t>
            </w:r>
            <w:r>
              <w:rPr>
                <w:i/>
                <w:color w:val="1B84A0"/>
                <w:sz w:val="22"/>
                <w:szCs w:val="22"/>
              </w:rPr>
              <w:t>sera rendu public</w:t>
            </w:r>
            <w:r>
              <w:rPr>
                <w:color w:val="1B84A0"/>
                <w:sz w:val="22"/>
                <w:szCs w:val="22"/>
              </w:rPr>
              <w:t>)</w:t>
            </w:r>
          </w:p>
        </w:tc>
        <w:tc>
          <w:tcPr>
            <w:tcW w:w="7853" w:type="dxa"/>
          </w:tcPr>
          <w:p w14:paraId="4124A257" w14:textId="77777777" w:rsidR="005F3A02" w:rsidRDefault="005F3A02">
            <w:pPr>
              <w:ind w:right="708"/>
              <w:rPr>
                <w:sz w:val="22"/>
                <w:szCs w:val="22"/>
              </w:rPr>
            </w:pPr>
          </w:p>
        </w:tc>
      </w:tr>
      <w:tr w:rsidR="005F3A02" w14:paraId="43E88D50" w14:textId="77777777">
        <w:tc>
          <w:tcPr>
            <w:tcW w:w="3062" w:type="dxa"/>
          </w:tcPr>
          <w:p w14:paraId="5977FCE3" w14:textId="77777777" w:rsidR="005F3A02" w:rsidRDefault="006C56CE">
            <w:pPr>
              <w:ind w:right="175"/>
              <w:jc w:val="center"/>
              <w:rPr>
                <w:color w:val="1B84A0"/>
                <w:sz w:val="22"/>
                <w:szCs w:val="22"/>
              </w:rPr>
            </w:pPr>
            <w:r>
              <w:rPr>
                <w:color w:val="1B84A0"/>
                <w:sz w:val="22"/>
                <w:szCs w:val="22"/>
              </w:rPr>
              <w:t>Présentation de l’équipe projet</w:t>
            </w:r>
          </w:p>
          <w:p w14:paraId="6B2D8234" w14:textId="77777777" w:rsidR="005F3A02" w:rsidRDefault="005F3A02">
            <w:pPr>
              <w:ind w:right="175"/>
              <w:jc w:val="center"/>
              <w:rPr>
                <w:color w:val="1B84A0"/>
                <w:sz w:val="22"/>
                <w:szCs w:val="22"/>
              </w:rPr>
            </w:pPr>
          </w:p>
        </w:tc>
        <w:tc>
          <w:tcPr>
            <w:tcW w:w="7853" w:type="dxa"/>
          </w:tcPr>
          <w:p w14:paraId="4BE8FAC1" w14:textId="77777777" w:rsidR="005F3A02" w:rsidRDefault="005F3A02">
            <w:pPr>
              <w:ind w:right="708"/>
              <w:rPr>
                <w:sz w:val="22"/>
                <w:szCs w:val="22"/>
              </w:rPr>
            </w:pPr>
          </w:p>
        </w:tc>
      </w:tr>
      <w:tr w:rsidR="005F3A02" w14:paraId="57A042FA" w14:textId="77777777">
        <w:tc>
          <w:tcPr>
            <w:tcW w:w="10915" w:type="dxa"/>
            <w:gridSpan w:val="2"/>
            <w:shd w:val="clear" w:color="auto" w:fill="1B84A0"/>
          </w:tcPr>
          <w:p w14:paraId="4B820FAD" w14:textId="77777777" w:rsidR="005F3A02" w:rsidRDefault="006C56CE">
            <w:pPr>
              <w:spacing w:before="120" w:after="120"/>
              <w:ind w:left="33" w:right="40"/>
              <w:jc w:val="center"/>
              <w:rPr>
                <w:b/>
              </w:rPr>
            </w:pPr>
            <w:r>
              <w:rPr>
                <w:b/>
                <w:color w:val="FFFFFF"/>
              </w:rPr>
              <w:t>OBJECTIFS ET FINALITÉS</w:t>
            </w:r>
          </w:p>
        </w:tc>
      </w:tr>
    </w:tbl>
    <w:p w14:paraId="3A365693" w14:textId="77777777" w:rsidR="005F3A02" w:rsidRDefault="005F3A02">
      <w:pPr>
        <w:widowControl w:val="0"/>
        <w:pBdr>
          <w:top w:val="nil"/>
          <w:left w:val="nil"/>
          <w:bottom w:val="nil"/>
          <w:right w:val="nil"/>
          <w:between w:val="nil"/>
        </w:pBdr>
        <w:spacing w:line="276" w:lineRule="auto"/>
        <w:rPr>
          <w:b/>
        </w:rPr>
      </w:pPr>
    </w:p>
    <w:tbl>
      <w:tblPr>
        <w:tblStyle w:val="a5"/>
        <w:tblW w:w="10915" w:type="dxa"/>
        <w:tblInd w:w="-147" w:type="dxa"/>
        <w:tblBorders>
          <w:top w:val="single" w:sz="4" w:space="0" w:color="1B84A0"/>
          <w:left w:val="single" w:sz="4" w:space="0" w:color="1B84A0"/>
          <w:bottom w:val="single" w:sz="4" w:space="0" w:color="1B84A0"/>
          <w:right w:val="single" w:sz="4" w:space="0" w:color="1B84A0"/>
          <w:insideH w:val="single" w:sz="4" w:space="0" w:color="1B84A0"/>
          <w:insideV w:val="single" w:sz="4" w:space="0" w:color="1B84A0"/>
        </w:tblBorders>
        <w:tblLayout w:type="fixed"/>
        <w:tblLook w:val="0400" w:firstRow="0" w:lastRow="0" w:firstColumn="0" w:lastColumn="0" w:noHBand="0" w:noVBand="1"/>
      </w:tblPr>
      <w:tblGrid>
        <w:gridCol w:w="3062"/>
        <w:gridCol w:w="7853"/>
      </w:tblGrid>
      <w:tr w:rsidR="005F3A02" w14:paraId="7952DA38" w14:textId="77777777">
        <w:trPr>
          <w:trHeight w:val="1719"/>
        </w:trPr>
        <w:tc>
          <w:tcPr>
            <w:tcW w:w="3062" w:type="dxa"/>
          </w:tcPr>
          <w:p w14:paraId="51A41281" w14:textId="77777777" w:rsidR="005F3A02" w:rsidRDefault="005F3A02">
            <w:pPr>
              <w:ind w:left="34" w:right="34"/>
              <w:jc w:val="center"/>
              <w:rPr>
                <w:color w:val="1B84A0"/>
                <w:sz w:val="21"/>
                <w:szCs w:val="21"/>
              </w:rPr>
            </w:pPr>
          </w:p>
          <w:p w14:paraId="1E66B52F" w14:textId="77777777" w:rsidR="005F3A02" w:rsidRDefault="006C56CE">
            <w:pPr>
              <w:ind w:left="34" w:right="34"/>
              <w:jc w:val="center"/>
              <w:rPr>
                <w:color w:val="1B84A0"/>
                <w:sz w:val="21"/>
                <w:szCs w:val="21"/>
              </w:rPr>
            </w:pPr>
            <w:r>
              <w:rPr>
                <w:color w:val="1B84A0"/>
                <w:sz w:val="21"/>
                <w:szCs w:val="21"/>
              </w:rPr>
              <w:t>Type de finalité poursuivie</w:t>
            </w:r>
          </w:p>
          <w:p w14:paraId="65418924" w14:textId="77777777" w:rsidR="005F3A02" w:rsidRDefault="006C56CE">
            <w:pPr>
              <w:ind w:left="34" w:right="34"/>
              <w:jc w:val="center"/>
              <w:rPr>
                <w:color w:val="1B84A0"/>
                <w:sz w:val="21"/>
                <w:szCs w:val="21"/>
              </w:rPr>
            </w:pPr>
            <w:r>
              <w:rPr>
                <w:color w:val="1B84A0"/>
                <w:sz w:val="21"/>
                <w:szCs w:val="21"/>
              </w:rPr>
              <w:t>(choix unique)</w:t>
            </w:r>
          </w:p>
        </w:tc>
        <w:tc>
          <w:tcPr>
            <w:tcW w:w="7853" w:type="dxa"/>
          </w:tcPr>
          <w:p w14:paraId="1E370558" w14:textId="77777777" w:rsidR="005F3A02" w:rsidRDefault="006C56CE">
            <w:pPr>
              <w:tabs>
                <w:tab w:val="left" w:pos="808"/>
              </w:tabs>
              <w:spacing w:before="240" w:after="120"/>
              <w:ind w:left="241"/>
              <w:jc w:val="both"/>
              <w:rPr>
                <w:color w:val="1A86A0"/>
                <w:sz w:val="21"/>
                <w:szCs w:val="21"/>
              </w:rPr>
            </w:pPr>
            <w:r>
              <w:rPr>
                <w:color w:val="1A86A0"/>
                <w:sz w:val="21"/>
                <w:szCs w:val="21"/>
              </w:rPr>
              <w:t>☐</w:t>
            </w:r>
            <w:r>
              <w:rPr>
                <w:color w:val="1A86A0"/>
                <w:sz w:val="21"/>
                <w:szCs w:val="21"/>
              </w:rPr>
              <w:tab/>
              <w:t>Évaluation comparative de l’offre de soins</w:t>
            </w:r>
          </w:p>
          <w:p w14:paraId="3FD4BD96" w14:textId="77777777" w:rsidR="005F3A02" w:rsidRDefault="006C56CE">
            <w:pPr>
              <w:tabs>
                <w:tab w:val="left" w:pos="808"/>
              </w:tabs>
              <w:spacing w:after="120"/>
              <w:ind w:left="241"/>
              <w:jc w:val="both"/>
              <w:rPr>
                <w:color w:val="1A86A0"/>
                <w:sz w:val="21"/>
                <w:szCs w:val="21"/>
              </w:rPr>
            </w:pPr>
            <w:r>
              <w:rPr>
                <w:color w:val="1A86A0"/>
                <w:sz w:val="21"/>
                <w:szCs w:val="21"/>
              </w:rPr>
              <w:t>☐</w:t>
            </w:r>
            <w:r>
              <w:rPr>
                <w:color w:val="1A86A0"/>
                <w:sz w:val="21"/>
                <w:szCs w:val="21"/>
              </w:rPr>
              <w:tab/>
              <w:t>Évolution des pratiques de prises en charge</w:t>
            </w:r>
          </w:p>
          <w:p w14:paraId="5F79FB4E" w14:textId="77777777" w:rsidR="005F3A02" w:rsidRDefault="006C56CE">
            <w:pPr>
              <w:tabs>
                <w:tab w:val="left" w:pos="808"/>
              </w:tabs>
              <w:spacing w:after="120"/>
              <w:ind w:left="241"/>
              <w:jc w:val="both"/>
              <w:rPr>
                <w:color w:val="1A86A0"/>
                <w:sz w:val="21"/>
                <w:szCs w:val="21"/>
              </w:rPr>
            </w:pPr>
            <w:r>
              <w:rPr>
                <w:color w:val="1A86A0"/>
                <w:sz w:val="21"/>
                <w:szCs w:val="21"/>
              </w:rPr>
              <w:t>☐</w:t>
            </w:r>
            <w:r>
              <w:rPr>
                <w:color w:val="1A86A0"/>
                <w:sz w:val="21"/>
                <w:szCs w:val="21"/>
              </w:rPr>
              <w:tab/>
              <w:t>Analyses comparatives des activités de soins</w:t>
            </w:r>
          </w:p>
          <w:p w14:paraId="65AADB0A" w14:textId="77777777" w:rsidR="005F3A02" w:rsidRDefault="006C56CE">
            <w:pPr>
              <w:tabs>
                <w:tab w:val="left" w:pos="808"/>
              </w:tabs>
              <w:spacing w:after="120"/>
              <w:ind w:left="241"/>
              <w:jc w:val="both"/>
              <w:rPr>
                <w:color w:val="1A86A0"/>
                <w:sz w:val="21"/>
                <w:szCs w:val="21"/>
              </w:rPr>
            </w:pPr>
            <w:r>
              <w:rPr>
                <w:color w:val="1A86A0"/>
                <w:sz w:val="21"/>
                <w:szCs w:val="21"/>
              </w:rPr>
              <w:t>☐</w:t>
            </w:r>
            <w:r>
              <w:rPr>
                <w:color w:val="1A86A0"/>
                <w:sz w:val="21"/>
                <w:szCs w:val="21"/>
              </w:rPr>
              <w:tab/>
              <w:t>Description et analyse des pathologies et parcours de soins des patients</w:t>
            </w:r>
          </w:p>
          <w:p w14:paraId="66A20A90" w14:textId="77777777" w:rsidR="005F3A02" w:rsidRDefault="006C56CE">
            <w:pPr>
              <w:tabs>
                <w:tab w:val="left" w:pos="808"/>
              </w:tabs>
              <w:spacing w:after="120"/>
              <w:ind w:left="796" w:hanging="555"/>
              <w:jc w:val="both"/>
              <w:rPr>
                <w:color w:val="1A86A0"/>
                <w:sz w:val="21"/>
                <w:szCs w:val="21"/>
              </w:rPr>
            </w:pPr>
            <w:r>
              <w:rPr>
                <w:color w:val="1A86A0"/>
                <w:sz w:val="21"/>
                <w:szCs w:val="21"/>
              </w:rPr>
              <w:t>☐</w:t>
            </w:r>
            <w:r>
              <w:rPr>
                <w:color w:val="1A86A0"/>
                <w:sz w:val="21"/>
                <w:szCs w:val="21"/>
              </w:rPr>
              <w:tab/>
              <w:t>Études épidémiologiques et/ou médico-économiques dont les études pour la préparation des dossiers de discussions et réunions avec les autorités et comités compétents, ou les études à des fins de surveillance</w:t>
            </w:r>
          </w:p>
          <w:p w14:paraId="717C20C8" w14:textId="77777777" w:rsidR="005F3A02" w:rsidRDefault="006C56CE">
            <w:pPr>
              <w:tabs>
                <w:tab w:val="left" w:pos="808"/>
              </w:tabs>
              <w:spacing w:after="120"/>
              <w:ind w:left="796" w:hanging="555"/>
              <w:jc w:val="both"/>
              <w:rPr>
                <w:color w:val="1A86A0"/>
                <w:sz w:val="21"/>
                <w:szCs w:val="21"/>
              </w:rPr>
            </w:pPr>
            <w:r>
              <w:rPr>
                <w:color w:val="1A86A0"/>
                <w:sz w:val="21"/>
                <w:szCs w:val="21"/>
              </w:rPr>
              <w:t>☐</w:t>
            </w:r>
            <w:r>
              <w:rPr>
                <w:color w:val="1A86A0"/>
                <w:sz w:val="21"/>
                <w:szCs w:val="21"/>
              </w:rPr>
              <w:tab/>
              <w:t>Études de faisabilité dans le cadre d’une recherche impliquant ou n’impliquant pas la personne humaine.</w:t>
            </w:r>
          </w:p>
          <w:p w14:paraId="42029D21" w14:textId="77777777" w:rsidR="005F3A02" w:rsidRDefault="005F3A02">
            <w:pPr>
              <w:ind w:right="708"/>
              <w:rPr>
                <w:sz w:val="22"/>
                <w:szCs w:val="22"/>
              </w:rPr>
            </w:pPr>
          </w:p>
        </w:tc>
      </w:tr>
      <w:tr w:rsidR="005F3A02" w14:paraId="6F3F0E70" w14:textId="77777777">
        <w:trPr>
          <w:trHeight w:val="1719"/>
        </w:trPr>
        <w:tc>
          <w:tcPr>
            <w:tcW w:w="3062" w:type="dxa"/>
          </w:tcPr>
          <w:p w14:paraId="7A8A915F" w14:textId="77777777" w:rsidR="005F3A02" w:rsidRDefault="006C56CE">
            <w:pPr>
              <w:spacing w:before="240"/>
              <w:ind w:left="34" w:right="34"/>
              <w:jc w:val="center"/>
              <w:rPr>
                <w:color w:val="1B84A0"/>
                <w:sz w:val="21"/>
                <w:szCs w:val="21"/>
              </w:rPr>
            </w:pPr>
            <w:r>
              <w:rPr>
                <w:color w:val="1B84A0"/>
                <w:sz w:val="21"/>
                <w:szCs w:val="21"/>
              </w:rPr>
              <w:t>Contexte de l’étude</w:t>
            </w:r>
            <w:r>
              <w:rPr>
                <w:color w:val="1B84A0"/>
                <w:sz w:val="21"/>
                <w:szCs w:val="21"/>
              </w:rPr>
              <w:br/>
              <w:t>et objectifs</w:t>
            </w:r>
          </w:p>
        </w:tc>
        <w:tc>
          <w:tcPr>
            <w:tcW w:w="7853" w:type="dxa"/>
          </w:tcPr>
          <w:p w14:paraId="30F7F39B" w14:textId="77777777" w:rsidR="005F3A02" w:rsidRDefault="005F3A02">
            <w:pPr>
              <w:ind w:right="708"/>
              <w:rPr>
                <w:sz w:val="22"/>
                <w:szCs w:val="22"/>
              </w:rPr>
            </w:pPr>
          </w:p>
          <w:p w14:paraId="33495228" w14:textId="77777777" w:rsidR="005F3A02" w:rsidRDefault="005F3A02">
            <w:pPr>
              <w:ind w:right="708"/>
              <w:rPr>
                <w:sz w:val="22"/>
                <w:szCs w:val="22"/>
              </w:rPr>
            </w:pPr>
          </w:p>
          <w:p w14:paraId="1EE1A1FF" w14:textId="77777777" w:rsidR="005F3A02" w:rsidRDefault="005F3A02">
            <w:pPr>
              <w:ind w:right="708"/>
              <w:rPr>
                <w:sz w:val="22"/>
                <w:szCs w:val="22"/>
              </w:rPr>
            </w:pPr>
          </w:p>
          <w:p w14:paraId="511088D4" w14:textId="77777777" w:rsidR="005F3A02" w:rsidRDefault="005F3A02">
            <w:pPr>
              <w:ind w:right="708"/>
              <w:rPr>
                <w:sz w:val="22"/>
                <w:szCs w:val="22"/>
              </w:rPr>
            </w:pPr>
          </w:p>
          <w:p w14:paraId="025E1B04" w14:textId="77777777" w:rsidR="005F3A02" w:rsidRDefault="005F3A02">
            <w:pPr>
              <w:ind w:right="708"/>
              <w:rPr>
                <w:sz w:val="22"/>
                <w:szCs w:val="22"/>
              </w:rPr>
            </w:pPr>
          </w:p>
        </w:tc>
      </w:tr>
      <w:tr w:rsidR="005F3A02" w14:paraId="69402455" w14:textId="77777777">
        <w:tc>
          <w:tcPr>
            <w:tcW w:w="3062" w:type="dxa"/>
          </w:tcPr>
          <w:p w14:paraId="6119E269" w14:textId="77777777" w:rsidR="005F3A02" w:rsidRDefault="006C56CE">
            <w:pPr>
              <w:spacing w:before="240"/>
              <w:ind w:left="34" w:right="34"/>
              <w:jc w:val="center"/>
              <w:rPr>
                <w:color w:val="1B84A0"/>
                <w:sz w:val="21"/>
                <w:szCs w:val="21"/>
              </w:rPr>
            </w:pPr>
            <w:r>
              <w:rPr>
                <w:color w:val="1B84A0"/>
                <w:sz w:val="21"/>
                <w:szCs w:val="21"/>
              </w:rPr>
              <w:t>Respect de l’Éthique</w:t>
            </w:r>
          </w:p>
        </w:tc>
        <w:tc>
          <w:tcPr>
            <w:tcW w:w="7853" w:type="dxa"/>
          </w:tcPr>
          <w:p w14:paraId="390FD380" w14:textId="77777777" w:rsidR="005F3A02" w:rsidRDefault="005F3A02">
            <w:pPr>
              <w:ind w:right="708"/>
              <w:rPr>
                <w:sz w:val="22"/>
                <w:szCs w:val="22"/>
              </w:rPr>
            </w:pPr>
          </w:p>
          <w:p w14:paraId="2F31AAEB" w14:textId="77777777" w:rsidR="005F3A02" w:rsidRDefault="005F3A02">
            <w:pPr>
              <w:ind w:right="708"/>
              <w:rPr>
                <w:sz w:val="22"/>
                <w:szCs w:val="22"/>
              </w:rPr>
            </w:pPr>
          </w:p>
          <w:p w14:paraId="1F76D5E9" w14:textId="77777777" w:rsidR="005F3A02" w:rsidRDefault="005F3A02">
            <w:pPr>
              <w:ind w:right="708"/>
              <w:rPr>
                <w:sz w:val="22"/>
                <w:szCs w:val="22"/>
              </w:rPr>
            </w:pPr>
          </w:p>
          <w:p w14:paraId="2CF90BA3" w14:textId="77777777" w:rsidR="005F3A02" w:rsidRDefault="005F3A02">
            <w:pPr>
              <w:ind w:right="708"/>
              <w:rPr>
                <w:sz w:val="22"/>
                <w:szCs w:val="22"/>
              </w:rPr>
            </w:pPr>
          </w:p>
        </w:tc>
      </w:tr>
      <w:tr w:rsidR="005F3A02" w14:paraId="5ED17A1B" w14:textId="77777777">
        <w:tc>
          <w:tcPr>
            <w:tcW w:w="3062" w:type="dxa"/>
          </w:tcPr>
          <w:p w14:paraId="5CBED2F4" w14:textId="77777777" w:rsidR="005F3A02" w:rsidRDefault="006C56CE">
            <w:pPr>
              <w:spacing w:before="240"/>
              <w:ind w:left="34" w:right="34"/>
              <w:jc w:val="center"/>
              <w:rPr>
                <w:color w:val="1B84A0"/>
                <w:sz w:val="21"/>
                <w:szCs w:val="21"/>
              </w:rPr>
            </w:pPr>
            <w:r>
              <w:rPr>
                <w:color w:val="1B84A0"/>
                <w:sz w:val="21"/>
                <w:szCs w:val="21"/>
              </w:rPr>
              <w:t xml:space="preserve">Justification de </w:t>
            </w:r>
            <w:r>
              <w:rPr>
                <w:color w:val="1B84A0"/>
                <w:sz w:val="21"/>
                <w:szCs w:val="21"/>
              </w:rPr>
              <w:br/>
              <w:t>l’Intérêt public</w:t>
            </w:r>
          </w:p>
        </w:tc>
        <w:tc>
          <w:tcPr>
            <w:tcW w:w="7853" w:type="dxa"/>
          </w:tcPr>
          <w:p w14:paraId="1FAFC112" w14:textId="77777777" w:rsidR="005F3A02" w:rsidRDefault="005F3A02">
            <w:pPr>
              <w:ind w:right="708"/>
              <w:rPr>
                <w:sz w:val="22"/>
                <w:szCs w:val="22"/>
              </w:rPr>
            </w:pPr>
          </w:p>
          <w:p w14:paraId="348E8EA1" w14:textId="77777777" w:rsidR="005F3A02" w:rsidRDefault="005F3A02">
            <w:pPr>
              <w:ind w:right="708"/>
              <w:rPr>
                <w:sz w:val="22"/>
                <w:szCs w:val="22"/>
              </w:rPr>
            </w:pPr>
          </w:p>
          <w:p w14:paraId="5C028E14" w14:textId="77777777" w:rsidR="005F3A02" w:rsidRDefault="005F3A02">
            <w:pPr>
              <w:ind w:right="708"/>
              <w:rPr>
                <w:sz w:val="22"/>
                <w:szCs w:val="22"/>
              </w:rPr>
            </w:pPr>
          </w:p>
          <w:p w14:paraId="69117C11" w14:textId="77777777" w:rsidR="005F3A02" w:rsidRDefault="005F3A02">
            <w:pPr>
              <w:ind w:right="708"/>
              <w:rPr>
                <w:sz w:val="22"/>
                <w:szCs w:val="22"/>
              </w:rPr>
            </w:pPr>
          </w:p>
        </w:tc>
      </w:tr>
      <w:tr w:rsidR="005F3A02" w14:paraId="02D9AC9B" w14:textId="77777777">
        <w:tc>
          <w:tcPr>
            <w:tcW w:w="3062" w:type="dxa"/>
          </w:tcPr>
          <w:p w14:paraId="25464729" w14:textId="77777777" w:rsidR="005F3A02" w:rsidRDefault="006C56CE">
            <w:pPr>
              <w:spacing w:before="120"/>
              <w:ind w:left="34" w:right="34"/>
              <w:jc w:val="center"/>
              <w:rPr>
                <w:color w:val="1B84A0"/>
                <w:sz w:val="21"/>
                <w:szCs w:val="21"/>
              </w:rPr>
            </w:pPr>
            <w:r>
              <w:rPr>
                <w:color w:val="1B84A0"/>
                <w:sz w:val="21"/>
                <w:szCs w:val="21"/>
              </w:rPr>
              <w:t>Publication des résultats et valorisation</w:t>
            </w:r>
          </w:p>
        </w:tc>
        <w:tc>
          <w:tcPr>
            <w:tcW w:w="7853" w:type="dxa"/>
          </w:tcPr>
          <w:p w14:paraId="1424B236" w14:textId="77777777" w:rsidR="005F3A02" w:rsidRDefault="005F3A02">
            <w:pPr>
              <w:ind w:right="708"/>
              <w:rPr>
                <w:sz w:val="22"/>
                <w:szCs w:val="22"/>
              </w:rPr>
            </w:pPr>
          </w:p>
          <w:p w14:paraId="5ED56B93" w14:textId="77777777" w:rsidR="005F3A02" w:rsidRDefault="005F3A02">
            <w:pPr>
              <w:ind w:right="708"/>
              <w:rPr>
                <w:sz w:val="22"/>
                <w:szCs w:val="22"/>
              </w:rPr>
            </w:pPr>
          </w:p>
          <w:p w14:paraId="3C8CDBD1" w14:textId="77777777" w:rsidR="005F3A02" w:rsidRDefault="005F3A02">
            <w:pPr>
              <w:ind w:right="708"/>
              <w:rPr>
                <w:sz w:val="22"/>
                <w:szCs w:val="22"/>
              </w:rPr>
            </w:pPr>
          </w:p>
        </w:tc>
      </w:tr>
    </w:tbl>
    <w:p w14:paraId="73BF7B51" w14:textId="77777777" w:rsidR="005F3A02" w:rsidRDefault="005F3A02">
      <w:pPr>
        <w:widowControl w:val="0"/>
        <w:pBdr>
          <w:top w:val="nil"/>
          <w:left w:val="nil"/>
          <w:bottom w:val="nil"/>
          <w:right w:val="nil"/>
          <w:between w:val="nil"/>
        </w:pBdr>
        <w:spacing w:line="276" w:lineRule="auto"/>
        <w:rPr>
          <w:sz w:val="22"/>
          <w:szCs w:val="22"/>
        </w:rPr>
      </w:pPr>
    </w:p>
    <w:tbl>
      <w:tblPr>
        <w:tblStyle w:val="a6"/>
        <w:tblW w:w="10915" w:type="dxa"/>
        <w:tblInd w:w="-147" w:type="dxa"/>
        <w:tblBorders>
          <w:top w:val="single" w:sz="4" w:space="0" w:color="1B84A0"/>
          <w:left w:val="single" w:sz="4" w:space="0" w:color="1B84A0"/>
          <w:bottom w:val="single" w:sz="4" w:space="0" w:color="1B84A0"/>
          <w:right w:val="single" w:sz="4" w:space="0" w:color="1B84A0"/>
          <w:insideH w:val="single" w:sz="4" w:space="0" w:color="1B84A0"/>
          <w:insideV w:val="single" w:sz="4" w:space="0" w:color="1B84A0"/>
        </w:tblBorders>
        <w:tblLayout w:type="fixed"/>
        <w:tblLook w:val="0400" w:firstRow="0" w:lastRow="0" w:firstColumn="0" w:lastColumn="0" w:noHBand="0" w:noVBand="1"/>
      </w:tblPr>
      <w:tblGrid>
        <w:gridCol w:w="3062"/>
        <w:gridCol w:w="7853"/>
      </w:tblGrid>
      <w:tr w:rsidR="005F3A02" w14:paraId="2E8BE22F" w14:textId="77777777">
        <w:tc>
          <w:tcPr>
            <w:tcW w:w="10915" w:type="dxa"/>
            <w:gridSpan w:val="2"/>
            <w:shd w:val="clear" w:color="auto" w:fill="1B84A0"/>
          </w:tcPr>
          <w:p w14:paraId="13EAB76F" w14:textId="77777777" w:rsidR="005F3A02" w:rsidRDefault="006C56CE">
            <w:pPr>
              <w:spacing w:before="120" w:after="120"/>
              <w:ind w:left="33" w:right="40"/>
              <w:jc w:val="center"/>
              <w:rPr>
                <w:b/>
              </w:rPr>
            </w:pPr>
            <w:r>
              <w:rPr>
                <w:b/>
                <w:color w:val="FFFFFF"/>
              </w:rPr>
              <w:t>MÉTHODOLOGIE</w:t>
            </w:r>
          </w:p>
        </w:tc>
      </w:tr>
      <w:tr w:rsidR="005F3A02" w14:paraId="1B5F6EAC" w14:textId="77777777">
        <w:tc>
          <w:tcPr>
            <w:tcW w:w="3062" w:type="dxa"/>
          </w:tcPr>
          <w:p w14:paraId="4770FC24" w14:textId="77777777" w:rsidR="005F3A02" w:rsidRDefault="006C56CE">
            <w:pPr>
              <w:spacing w:before="120"/>
              <w:ind w:left="34" w:right="34"/>
              <w:jc w:val="center"/>
              <w:rPr>
                <w:color w:val="1B84A0"/>
                <w:sz w:val="21"/>
                <w:szCs w:val="21"/>
              </w:rPr>
            </w:pPr>
            <w:r>
              <w:rPr>
                <w:color w:val="1B84A0"/>
                <w:sz w:val="21"/>
                <w:szCs w:val="21"/>
              </w:rPr>
              <w:t>Données</w:t>
            </w:r>
            <w:r>
              <w:rPr>
                <w:color w:val="1B84A0"/>
                <w:sz w:val="21"/>
                <w:szCs w:val="21"/>
              </w:rPr>
              <w:br/>
              <w:t>requises</w:t>
            </w:r>
          </w:p>
        </w:tc>
        <w:tc>
          <w:tcPr>
            <w:tcW w:w="7853" w:type="dxa"/>
          </w:tcPr>
          <w:p w14:paraId="5485CD77" w14:textId="77777777" w:rsidR="005F3A02" w:rsidRDefault="005F3A02">
            <w:pPr>
              <w:tabs>
                <w:tab w:val="left" w:pos="1091"/>
                <w:tab w:val="left" w:pos="4210"/>
              </w:tabs>
              <w:ind w:left="524" w:right="708"/>
              <w:rPr>
                <w:color w:val="1B84A0"/>
                <w:sz w:val="22"/>
                <w:szCs w:val="22"/>
              </w:rPr>
            </w:pPr>
          </w:p>
          <w:p w14:paraId="2C2826A6" w14:textId="77777777" w:rsidR="005F3A02" w:rsidRDefault="006C56CE">
            <w:pPr>
              <w:tabs>
                <w:tab w:val="left" w:pos="808"/>
                <w:tab w:val="left" w:pos="4210"/>
              </w:tabs>
              <w:ind w:left="241" w:right="708"/>
              <w:rPr>
                <w:color w:val="1B84A0"/>
                <w:sz w:val="21"/>
                <w:szCs w:val="21"/>
              </w:rPr>
            </w:pPr>
            <w:r>
              <w:rPr>
                <w:color w:val="1A86A0"/>
                <w:sz w:val="21"/>
                <w:szCs w:val="21"/>
              </w:rPr>
              <w:t>☐</w:t>
            </w:r>
            <w:r>
              <w:rPr>
                <w:color w:val="1B84A0"/>
                <w:sz w:val="22"/>
                <w:szCs w:val="22"/>
              </w:rPr>
              <w:tab/>
            </w:r>
            <w:r>
              <w:rPr>
                <w:color w:val="1B84A0"/>
                <w:sz w:val="21"/>
                <w:szCs w:val="21"/>
              </w:rPr>
              <w:t xml:space="preserve">EGB                           </w:t>
            </w:r>
            <w:r>
              <w:rPr>
                <w:color w:val="1A86A0"/>
                <w:sz w:val="21"/>
                <w:szCs w:val="21"/>
              </w:rPr>
              <w:t>☐       Données agrégées (ou datamarts)</w:t>
            </w:r>
          </w:p>
        </w:tc>
      </w:tr>
      <w:tr w:rsidR="005F3A02" w14:paraId="7DD30AEC" w14:textId="77777777">
        <w:tc>
          <w:tcPr>
            <w:tcW w:w="3062" w:type="dxa"/>
          </w:tcPr>
          <w:p w14:paraId="37257116" w14:textId="77777777" w:rsidR="005F3A02" w:rsidRDefault="006C56CE">
            <w:pPr>
              <w:spacing w:before="240"/>
              <w:ind w:left="34" w:right="34"/>
              <w:jc w:val="center"/>
              <w:rPr>
                <w:color w:val="1B84A0"/>
                <w:sz w:val="21"/>
                <w:szCs w:val="21"/>
              </w:rPr>
            </w:pPr>
            <w:r>
              <w:rPr>
                <w:color w:val="1B84A0"/>
                <w:sz w:val="21"/>
                <w:szCs w:val="21"/>
              </w:rPr>
              <w:lastRenderedPageBreak/>
              <w:t xml:space="preserve">Quel identifiant potentiel du SNDS sera utilisé ? </w:t>
            </w:r>
          </w:p>
          <w:p w14:paraId="3270201A" w14:textId="77777777" w:rsidR="005F3A02" w:rsidRDefault="006C56CE">
            <w:pPr>
              <w:spacing w:before="240"/>
              <w:ind w:left="34" w:right="34"/>
              <w:jc w:val="center"/>
              <w:rPr>
                <w:color w:val="1B84A0"/>
                <w:sz w:val="21"/>
                <w:szCs w:val="21"/>
              </w:rPr>
            </w:pPr>
            <w:r>
              <w:rPr>
                <w:b/>
                <w:color w:val="0070C0"/>
                <w:sz w:val="21"/>
                <w:szCs w:val="21"/>
                <w:u w:val="single"/>
              </w:rPr>
              <w:t>Attention</w:t>
            </w:r>
            <w:r>
              <w:rPr>
                <w:color w:val="0070C0"/>
                <w:sz w:val="21"/>
                <w:szCs w:val="21"/>
              </w:rPr>
              <w:t> : 1 seul identifiant est autorisé dans le cadre de la procédure simplifiée</w:t>
            </w:r>
          </w:p>
        </w:tc>
        <w:tc>
          <w:tcPr>
            <w:tcW w:w="7853" w:type="dxa"/>
          </w:tcPr>
          <w:p w14:paraId="128C4763" w14:textId="77777777" w:rsidR="005F3A02" w:rsidRDefault="006C56CE">
            <w:pPr>
              <w:tabs>
                <w:tab w:val="left" w:pos="808"/>
              </w:tabs>
              <w:spacing w:before="240" w:after="120"/>
              <w:ind w:left="241"/>
              <w:rPr>
                <w:color w:val="1A86A0"/>
                <w:sz w:val="21"/>
                <w:szCs w:val="21"/>
              </w:rPr>
            </w:pPr>
            <w:r>
              <w:rPr>
                <w:color w:val="1A86A0"/>
                <w:sz w:val="21"/>
                <w:szCs w:val="21"/>
              </w:rPr>
              <w:t>☐</w:t>
            </w:r>
            <w:r>
              <w:rPr>
                <w:color w:val="1A86A0"/>
                <w:sz w:val="21"/>
                <w:szCs w:val="21"/>
              </w:rPr>
              <w:tab/>
              <w:t>Date de naissance du bénéficiaire (mois et année)</w:t>
            </w:r>
          </w:p>
          <w:p w14:paraId="2A9B4E73" w14:textId="77777777" w:rsidR="005F3A02" w:rsidRDefault="006C56CE">
            <w:pPr>
              <w:tabs>
                <w:tab w:val="left" w:pos="808"/>
              </w:tabs>
              <w:spacing w:after="120"/>
              <w:ind w:left="241"/>
              <w:rPr>
                <w:color w:val="1A86A0"/>
                <w:sz w:val="21"/>
                <w:szCs w:val="21"/>
              </w:rPr>
            </w:pPr>
            <w:r>
              <w:rPr>
                <w:color w:val="1A86A0"/>
                <w:sz w:val="21"/>
                <w:szCs w:val="21"/>
              </w:rPr>
              <w:t>☐</w:t>
            </w:r>
            <w:r>
              <w:rPr>
                <w:color w:val="1A86A0"/>
                <w:sz w:val="21"/>
                <w:szCs w:val="21"/>
              </w:rPr>
              <w:tab/>
              <w:t>Commune de résidence du bénéficiaire</w:t>
            </w:r>
          </w:p>
          <w:p w14:paraId="231D4F12" w14:textId="77777777" w:rsidR="005F3A02" w:rsidRDefault="006C56CE">
            <w:pPr>
              <w:tabs>
                <w:tab w:val="left" w:pos="808"/>
              </w:tabs>
              <w:spacing w:after="120"/>
              <w:ind w:left="241"/>
              <w:rPr>
                <w:color w:val="1A86A0"/>
                <w:sz w:val="21"/>
                <w:szCs w:val="21"/>
              </w:rPr>
            </w:pPr>
            <w:r>
              <w:rPr>
                <w:color w:val="1A86A0"/>
                <w:sz w:val="21"/>
                <w:szCs w:val="21"/>
              </w:rPr>
              <w:t>☐</w:t>
            </w:r>
            <w:r>
              <w:rPr>
                <w:color w:val="1A86A0"/>
                <w:sz w:val="21"/>
                <w:szCs w:val="21"/>
              </w:rPr>
              <w:tab/>
              <w:t>Dates de soins du bénéficiaire</w:t>
            </w:r>
          </w:p>
          <w:p w14:paraId="366F2F58" w14:textId="77777777" w:rsidR="005F3A02" w:rsidRDefault="006C56CE">
            <w:pPr>
              <w:tabs>
                <w:tab w:val="left" w:pos="808"/>
              </w:tabs>
              <w:spacing w:after="120"/>
              <w:ind w:left="241"/>
              <w:rPr>
                <w:color w:val="1A86A0"/>
                <w:sz w:val="21"/>
                <w:szCs w:val="21"/>
              </w:rPr>
            </w:pPr>
            <w:r>
              <w:rPr>
                <w:color w:val="1A86A0"/>
                <w:sz w:val="21"/>
                <w:szCs w:val="21"/>
              </w:rPr>
              <w:t>☐</w:t>
            </w:r>
            <w:r>
              <w:rPr>
                <w:color w:val="1A86A0"/>
                <w:sz w:val="21"/>
                <w:szCs w:val="21"/>
              </w:rPr>
              <w:tab/>
              <w:t>Date de décès du bénéficiaire</w:t>
            </w:r>
          </w:p>
          <w:p w14:paraId="62781996" w14:textId="77777777" w:rsidR="005F3A02" w:rsidRDefault="006C56CE">
            <w:pPr>
              <w:tabs>
                <w:tab w:val="left" w:pos="808"/>
              </w:tabs>
              <w:spacing w:after="120"/>
              <w:ind w:left="241"/>
              <w:rPr>
                <w:color w:val="1A86A0"/>
                <w:sz w:val="21"/>
                <w:szCs w:val="21"/>
              </w:rPr>
            </w:pPr>
            <w:r>
              <w:rPr>
                <w:color w:val="1A86A0"/>
                <w:sz w:val="21"/>
                <w:szCs w:val="21"/>
              </w:rPr>
              <w:t>☐</w:t>
            </w:r>
            <w:r>
              <w:rPr>
                <w:color w:val="1A86A0"/>
                <w:sz w:val="21"/>
                <w:szCs w:val="21"/>
              </w:rPr>
              <w:tab/>
              <w:t>Commune de décès du bénéficiaire</w:t>
            </w:r>
          </w:p>
          <w:p w14:paraId="347A686F" w14:textId="77777777" w:rsidR="005F3A02" w:rsidRDefault="006C56CE">
            <w:pPr>
              <w:tabs>
                <w:tab w:val="left" w:pos="808"/>
              </w:tabs>
              <w:spacing w:after="120"/>
              <w:ind w:left="241"/>
              <w:rPr>
                <w:color w:val="1A86A0"/>
                <w:sz w:val="21"/>
                <w:szCs w:val="21"/>
              </w:rPr>
            </w:pPr>
            <w:r>
              <w:rPr>
                <w:color w:val="1A86A0"/>
                <w:sz w:val="21"/>
                <w:szCs w:val="21"/>
              </w:rPr>
              <w:t>☐</w:t>
            </w:r>
            <w:r>
              <w:rPr>
                <w:color w:val="1A86A0"/>
                <w:sz w:val="21"/>
                <w:szCs w:val="21"/>
              </w:rPr>
              <w:tab/>
              <w:t>Aucun</w:t>
            </w:r>
          </w:p>
          <w:p w14:paraId="5705351A" w14:textId="77777777" w:rsidR="005F3A02" w:rsidRDefault="005F3A02">
            <w:pPr>
              <w:widowControl w:val="0"/>
              <w:ind w:left="420" w:right="709"/>
              <w:rPr>
                <w:color w:val="1B84A0"/>
                <w:sz w:val="21"/>
                <w:szCs w:val="21"/>
              </w:rPr>
            </w:pPr>
          </w:p>
        </w:tc>
      </w:tr>
      <w:tr w:rsidR="005F3A02" w14:paraId="718C5FB1" w14:textId="77777777">
        <w:tc>
          <w:tcPr>
            <w:tcW w:w="3062" w:type="dxa"/>
          </w:tcPr>
          <w:p w14:paraId="2456EFD4" w14:textId="77777777" w:rsidR="005F3A02" w:rsidRDefault="006C56CE">
            <w:pPr>
              <w:ind w:left="34" w:right="34"/>
              <w:jc w:val="center"/>
              <w:rPr>
                <w:color w:val="1B84A0"/>
                <w:sz w:val="21"/>
                <w:szCs w:val="21"/>
              </w:rPr>
            </w:pPr>
            <w:r>
              <w:rPr>
                <w:color w:val="1B84A0"/>
                <w:sz w:val="21"/>
                <w:szCs w:val="21"/>
              </w:rPr>
              <w:t>Description de</w:t>
            </w:r>
            <w:r>
              <w:rPr>
                <w:color w:val="1B84A0"/>
                <w:sz w:val="21"/>
                <w:szCs w:val="21"/>
              </w:rPr>
              <w:br/>
              <w:t>la cohorte étudiée</w:t>
            </w:r>
          </w:p>
        </w:tc>
        <w:tc>
          <w:tcPr>
            <w:tcW w:w="7853" w:type="dxa"/>
          </w:tcPr>
          <w:p w14:paraId="363B67AA" w14:textId="77777777" w:rsidR="005F3A02" w:rsidRDefault="005F3A02">
            <w:pPr>
              <w:ind w:right="708"/>
              <w:rPr>
                <w:sz w:val="22"/>
                <w:szCs w:val="22"/>
              </w:rPr>
            </w:pPr>
          </w:p>
          <w:p w14:paraId="2004C1D2" w14:textId="77777777" w:rsidR="005F3A02" w:rsidRDefault="005F3A02">
            <w:pPr>
              <w:ind w:right="708"/>
              <w:rPr>
                <w:sz w:val="22"/>
                <w:szCs w:val="22"/>
              </w:rPr>
            </w:pPr>
          </w:p>
        </w:tc>
      </w:tr>
      <w:tr w:rsidR="005F3A02" w14:paraId="691A4490" w14:textId="77777777">
        <w:tc>
          <w:tcPr>
            <w:tcW w:w="3062" w:type="dxa"/>
          </w:tcPr>
          <w:p w14:paraId="313FF14D" w14:textId="77777777" w:rsidR="005F3A02" w:rsidRDefault="005F3A02">
            <w:pPr>
              <w:ind w:left="34" w:right="34"/>
              <w:jc w:val="center"/>
              <w:rPr>
                <w:color w:val="1B84A0"/>
                <w:sz w:val="21"/>
                <w:szCs w:val="21"/>
              </w:rPr>
            </w:pPr>
          </w:p>
          <w:p w14:paraId="7D18F54E" w14:textId="77777777" w:rsidR="005F3A02" w:rsidRDefault="006C56CE">
            <w:pPr>
              <w:ind w:left="34" w:right="34"/>
              <w:jc w:val="center"/>
              <w:rPr>
                <w:color w:val="1B84A0"/>
                <w:sz w:val="21"/>
                <w:szCs w:val="21"/>
              </w:rPr>
            </w:pPr>
            <w:r>
              <w:rPr>
                <w:color w:val="1B84A0"/>
                <w:sz w:val="21"/>
                <w:szCs w:val="21"/>
              </w:rPr>
              <w:t>Méthodes, traitements</w:t>
            </w:r>
            <w:r>
              <w:rPr>
                <w:color w:val="1B84A0"/>
                <w:sz w:val="21"/>
                <w:szCs w:val="21"/>
              </w:rPr>
              <w:br/>
              <w:t>et analyses des données</w:t>
            </w:r>
          </w:p>
          <w:p w14:paraId="4187A57A" w14:textId="77777777" w:rsidR="005F3A02" w:rsidRDefault="005F3A02">
            <w:pPr>
              <w:ind w:left="34" w:right="34"/>
              <w:jc w:val="center"/>
              <w:rPr>
                <w:color w:val="1B84A0"/>
                <w:sz w:val="21"/>
                <w:szCs w:val="21"/>
              </w:rPr>
            </w:pPr>
          </w:p>
        </w:tc>
        <w:tc>
          <w:tcPr>
            <w:tcW w:w="7853" w:type="dxa"/>
          </w:tcPr>
          <w:p w14:paraId="0BE401C8" w14:textId="77777777" w:rsidR="005F3A02" w:rsidRDefault="005F3A02">
            <w:pPr>
              <w:ind w:right="708"/>
              <w:rPr>
                <w:sz w:val="22"/>
                <w:szCs w:val="22"/>
              </w:rPr>
            </w:pPr>
          </w:p>
          <w:p w14:paraId="4524FB92" w14:textId="77777777" w:rsidR="005F3A02" w:rsidRDefault="005F3A02">
            <w:pPr>
              <w:ind w:right="708"/>
              <w:rPr>
                <w:sz w:val="22"/>
                <w:szCs w:val="22"/>
              </w:rPr>
            </w:pPr>
          </w:p>
          <w:p w14:paraId="36D3E66F" w14:textId="77777777" w:rsidR="005F3A02" w:rsidRDefault="005F3A02">
            <w:pPr>
              <w:ind w:right="708"/>
              <w:rPr>
                <w:sz w:val="22"/>
                <w:szCs w:val="22"/>
              </w:rPr>
            </w:pPr>
          </w:p>
          <w:p w14:paraId="7A3BF45B" w14:textId="77777777" w:rsidR="005F3A02" w:rsidRDefault="005F3A02">
            <w:pPr>
              <w:ind w:right="708"/>
              <w:rPr>
                <w:sz w:val="22"/>
                <w:szCs w:val="22"/>
              </w:rPr>
            </w:pPr>
          </w:p>
        </w:tc>
      </w:tr>
      <w:tr w:rsidR="005F3A02" w14:paraId="68027850" w14:textId="77777777">
        <w:trPr>
          <w:trHeight w:val="461"/>
        </w:trPr>
        <w:tc>
          <w:tcPr>
            <w:tcW w:w="3062" w:type="dxa"/>
            <w:tcBorders>
              <w:top w:val="single" w:sz="4" w:space="0" w:color="1B84A0"/>
              <w:left w:val="single" w:sz="4" w:space="0" w:color="1B84A0"/>
              <w:bottom w:val="single" w:sz="4" w:space="0" w:color="1B84A0"/>
              <w:right w:val="single" w:sz="4" w:space="0" w:color="1B84A0"/>
            </w:tcBorders>
          </w:tcPr>
          <w:p w14:paraId="2FC52BBE" w14:textId="77777777" w:rsidR="005F3A02" w:rsidRDefault="006C56CE">
            <w:pPr>
              <w:jc w:val="center"/>
              <w:rPr>
                <w:color w:val="1A86A0"/>
                <w:sz w:val="21"/>
                <w:szCs w:val="21"/>
              </w:rPr>
            </w:pPr>
            <w:r>
              <w:rPr>
                <w:color w:val="1A86A0"/>
                <w:sz w:val="21"/>
                <w:szCs w:val="21"/>
              </w:rPr>
              <w:t>Modalité d’accès aux données</w:t>
            </w:r>
          </w:p>
          <w:p w14:paraId="3A2BF349" w14:textId="77777777" w:rsidR="005F3A02" w:rsidRDefault="005F3A02">
            <w:pPr>
              <w:jc w:val="center"/>
              <w:rPr>
                <w:color w:val="1A86A0"/>
                <w:sz w:val="21"/>
                <w:szCs w:val="21"/>
              </w:rPr>
            </w:pPr>
          </w:p>
        </w:tc>
        <w:tc>
          <w:tcPr>
            <w:tcW w:w="7853" w:type="dxa"/>
            <w:tcBorders>
              <w:top w:val="single" w:sz="4" w:space="0" w:color="1B84A0"/>
              <w:left w:val="single" w:sz="4" w:space="0" w:color="1B84A0"/>
              <w:bottom w:val="single" w:sz="4" w:space="0" w:color="1B84A0"/>
              <w:right w:val="single" w:sz="4" w:space="0" w:color="1B84A0"/>
            </w:tcBorders>
          </w:tcPr>
          <w:p w14:paraId="43211A80" w14:textId="77777777" w:rsidR="005F3A02" w:rsidRDefault="006C56CE">
            <w:pPr>
              <w:ind w:firstLine="796"/>
              <w:rPr>
                <w:b/>
                <w:sz w:val="21"/>
                <w:szCs w:val="21"/>
              </w:rPr>
            </w:pPr>
            <w:r>
              <w:rPr>
                <w:b/>
                <w:color w:val="1B84A0"/>
                <w:sz w:val="21"/>
                <w:szCs w:val="21"/>
              </w:rPr>
              <w:t xml:space="preserve">Accès uniquement via le portail de la CNAM                          </w:t>
            </w:r>
          </w:p>
        </w:tc>
      </w:tr>
      <w:tr w:rsidR="005F3A02" w14:paraId="14D80D14" w14:textId="77777777">
        <w:trPr>
          <w:trHeight w:val="461"/>
        </w:trPr>
        <w:tc>
          <w:tcPr>
            <w:tcW w:w="3062" w:type="dxa"/>
            <w:tcBorders>
              <w:top w:val="single" w:sz="4" w:space="0" w:color="1B84A0"/>
              <w:left w:val="single" w:sz="4" w:space="0" w:color="1B84A0"/>
              <w:bottom w:val="single" w:sz="4" w:space="0" w:color="1B84A0"/>
              <w:right w:val="single" w:sz="4" w:space="0" w:color="1B84A0"/>
            </w:tcBorders>
          </w:tcPr>
          <w:p w14:paraId="41CE90C5" w14:textId="77777777" w:rsidR="005F3A02" w:rsidRDefault="006C56CE">
            <w:pPr>
              <w:jc w:val="center"/>
              <w:rPr>
                <w:color w:val="1A86A0"/>
                <w:sz w:val="21"/>
                <w:szCs w:val="21"/>
              </w:rPr>
            </w:pPr>
            <w:r>
              <w:rPr>
                <w:color w:val="1A86A0"/>
                <w:sz w:val="21"/>
                <w:szCs w:val="21"/>
              </w:rPr>
              <w:t>Durée d’accès demandée</w:t>
            </w:r>
            <w:r>
              <w:rPr>
                <w:color w:val="1A86A0"/>
                <w:sz w:val="21"/>
                <w:szCs w:val="21"/>
              </w:rPr>
              <w:br/>
              <w:t>(en mois)</w:t>
            </w:r>
          </w:p>
          <w:p w14:paraId="2C94AB23" w14:textId="77777777" w:rsidR="005F3A02" w:rsidRDefault="006C56CE">
            <w:pPr>
              <w:jc w:val="center"/>
              <w:rPr>
                <w:color w:val="1A86A0"/>
                <w:sz w:val="21"/>
                <w:szCs w:val="21"/>
              </w:rPr>
            </w:pPr>
            <w:r>
              <w:rPr>
                <w:color w:val="4472C4"/>
                <w:sz w:val="21"/>
                <w:szCs w:val="21"/>
              </w:rPr>
              <w:t>Ne peut excéder 24 mois</w:t>
            </w:r>
          </w:p>
        </w:tc>
        <w:tc>
          <w:tcPr>
            <w:tcW w:w="7853" w:type="dxa"/>
            <w:tcBorders>
              <w:top w:val="single" w:sz="4" w:space="0" w:color="1B84A0"/>
              <w:left w:val="single" w:sz="4" w:space="0" w:color="1B84A0"/>
              <w:bottom w:val="single" w:sz="4" w:space="0" w:color="1B84A0"/>
              <w:right w:val="single" w:sz="4" w:space="0" w:color="1B84A0"/>
            </w:tcBorders>
          </w:tcPr>
          <w:p w14:paraId="5E7621D3" w14:textId="77777777" w:rsidR="005F3A02" w:rsidRDefault="006C56CE">
            <w:pPr>
              <w:rPr>
                <w:sz w:val="21"/>
                <w:szCs w:val="21"/>
              </w:rPr>
            </w:pPr>
            <w:r>
              <w:rPr>
                <w:sz w:val="21"/>
                <w:szCs w:val="21"/>
              </w:rPr>
              <w:t xml:space="preserve">                            </w:t>
            </w:r>
          </w:p>
          <w:p w14:paraId="74FC79C2" w14:textId="77777777" w:rsidR="005F3A02" w:rsidRDefault="005F3A02">
            <w:pPr>
              <w:rPr>
                <w:sz w:val="21"/>
                <w:szCs w:val="21"/>
              </w:rPr>
            </w:pPr>
          </w:p>
        </w:tc>
      </w:tr>
      <w:tr w:rsidR="005F3A02" w14:paraId="18A681BA" w14:textId="77777777">
        <w:trPr>
          <w:trHeight w:val="461"/>
        </w:trPr>
        <w:tc>
          <w:tcPr>
            <w:tcW w:w="3062" w:type="dxa"/>
            <w:tcBorders>
              <w:top w:val="single" w:sz="4" w:space="0" w:color="1B84A0"/>
              <w:left w:val="single" w:sz="4" w:space="0" w:color="1B84A0"/>
              <w:bottom w:val="single" w:sz="4" w:space="0" w:color="1B84A0"/>
              <w:right w:val="single" w:sz="4" w:space="0" w:color="1B84A0"/>
            </w:tcBorders>
          </w:tcPr>
          <w:p w14:paraId="3F7A66A6" w14:textId="77777777" w:rsidR="005F3A02" w:rsidRDefault="006C56CE">
            <w:pPr>
              <w:jc w:val="center"/>
              <w:rPr>
                <w:color w:val="1A86A0"/>
                <w:sz w:val="21"/>
                <w:szCs w:val="21"/>
              </w:rPr>
            </w:pPr>
            <w:r>
              <w:rPr>
                <w:color w:val="1A86A0"/>
                <w:sz w:val="21"/>
                <w:szCs w:val="21"/>
              </w:rPr>
              <w:t>Calendrier prévisionnel et faisabilité</w:t>
            </w:r>
          </w:p>
        </w:tc>
        <w:tc>
          <w:tcPr>
            <w:tcW w:w="7853" w:type="dxa"/>
            <w:tcBorders>
              <w:top w:val="single" w:sz="4" w:space="0" w:color="1B84A0"/>
              <w:left w:val="single" w:sz="4" w:space="0" w:color="1B84A0"/>
              <w:bottom w:val="single" w:sz="4" w:space="0" w:color="1B84A0"/>
              <w:right w:val="single" w:sz="4" w:space="0" w:color="1B84A0"/>
            </w:tcBorders>
          </w:tcPr>
          <w:p w14:paraId="55C0B27D" w14:textId="77777777" w:rsidR="005F3A02" w:rsidRDefault="005F3A02">
            <w:pPr>
              <w:rPr>
                <w:sz w:val="21"/>
                <w:szCs w:val="21"/>
              </w:rPr>
            </w:pPr>
          </w:p>
          <w:p w14:paraId="5C8C4A7D" w14:textId="77777777" w:rsidR="005F3A02" w:rsidRDefault="005F3A02">
            <w:pPr>
              <w:rPr>
                <w:sz w:val="21"/>
                <w:szCs w:val="21"/>
              </w:rPr>
            </w:pPr>
          </w:p>
          <w:p w14:paraId="0D127887" w14:textId="77777777" w:rsidR="005F3A02" w:rsidRDefault="006C56CE">
            <w:pPr>
              <w:tabs>
                <w:tab w:val="left" w:pos="2862"/>
              </w:tabs>
              <w:rPr>
                <w:sz w:val="21"/>
                <w:szCs w:val="21"/>
              </w:rPr>
            </w:pPr>
            <w:r>
              <w:rPr>
                <w:sz w:val="21"/>
                <w:szCs w:val="21"/>
              </w:rPr>
              <w:tab/>
            </w:r>
          </w:p>
        </w:tc>
      </w:tr>
      <w:tr w:rsidR="005F3A02" w14:paraId="68D0DD30" w14:textId="77777777">
        <w:trPr>
          <w:trHeight w:val="461"/>
        </w:trPr>
        <w:tc>
          <w:tcPr>
            <w:tcW w:w="3062" w:type="dxa"/>
            <w:tcBorders>
              <w:top w:val="single" w:sz="4" w:space="0" w:color="1B84A0"/>
              <w:left w:val="single" w:sz="4" w:space="0" w:color="1B84A0"/>
              <w:bottom w:val="single" w:sz="4" w:space="0" w:color="1B84A0"/>
              <w:right w:val="single" w:sz="4" w:space="0" w:color="1B84A0"/>
            </w:tcBorders>
          </w:tcPr>
          <w:p w14:paraId="46CB7644" w14:textId="77777777" w:rsidR="005F3A02" w:rsidRDefault="006C56CE">
            <w:pPr>
              <w:jc w:val="center"/>
              <w:rPr>
                <w:color w:val="1A86A0"/>
                <w:sz w:val="21"/>
                <w:szCs w:val="21"/>
              </w:rPr>
            </w:pPr>
            <w:r>
              <w:rPr>
                <w:color w:val="1A86A0"/>
                <w:sz w:val="21"/>
                <w:szCs w:val="21"/>
              </w:rPr>
              <w:t>Transparence des résultats</w:t>
            </w:r>
          </w:p>
          <w:p w14:paraId="0684E34D" w14:textId="77777777" w:rsidR="005F3A02" w:rsidRDefault="006C56CE">
            <w:pPr>
              <w:jc w:val="center"/>
              <w:rPr>
                <w:color w:val="1A86A0"/>
                <w:sz w:val="21"/>
                <w:szCs w:val="21"/>
              </w:rPr>
            </w:pPr>
            <w:r>
              <w:rPr>
                <w:color w:val="1A86A0"/>
                <w:sz w:val="21"/>
                <w:szCs w:val="21"/>
              </w:rPr>
              <w:t>(Indiquer si une communication des résultats est prévue et, si oui, par quels moyens et dans quel délai)</w:t>
            </w:r>
          </w:p>
          <w:p w14:paraId="3310B739" w14:textId="77777777" w:rsidR="005F3A02" w:rsidRDefault="005F3A02">
            <w:pPr>
              <w:jc w:val="center"/>
              <w:rPr>
                <w:color w:val="1A86A0"/>
                <w:sz w:val="21"/>
                <w:szCs w:val="21"/>
              </w:rPr>
            </w:pPr>
          </w:p>
        </w:tc>
        <w:tc>
          <w:tcPr>
            <w:tcW w:w="7853" w:type="dxa"/>
            <w:tcBorders>
              <w:top w:val="single" w:sz="4" w:space="0" w:color="1B84A0"/>
              <w:left w:val="single" w:sz="4" w:space="0" w:color="1B84A0"/>
              <w:bottom w:val="single" w:sz="4" w:space="0" w:color="1B84A0"/>
              <w:right w:val="single" w:sz="4" w:space="0" w:color="1B84A0"/>
            </w:tcBorders>
          </w:tcPr>
          <w:p w14:paraId="2351CCAB" w14:textId="77777777" w:rsidR="005F3A02" w:rsidRDefault="005F3A02">
            <w:pPr>
              <w:rPr>
                <w:sz w:val="21"/>
                <w:szCs w:val="21"/>
              </w:rPr>
            </w:pPr>
          </w:p>
          <w:p w14:paraId="14257020" w14:textId="77777777" w:rsidR="005F3A02" w:rsidRDefault="005F3A02">
            <w:pPr>
              <w:rPr>
                <w:sz w:val="21"/>
                <w:szCs w:val="21"/>
              </w:rPr>
            </w:pPr>
          </w:p>
          <w:p w14:paraId="7B4B3158" w14:textId="77777777" w:rsidR="005F3A02" w:rsidRDefault="005F3A02">
            <w:pPr>
              <w:rPr>
                <w:sz w:val="21"/>
                <w:szCs w:val="21"/>
              </w:rPr>
            </w:pPr>
          </w:p>
          <w:p w14:paraId="0EB1063E" w14:textId="77777777" w:rsidR="005F3A02" w:rsidRDefault="005F3A02">
            <w:pPr>
              <w:rPr>
                <w:sz w:val="21"/>
                <w:szCs w:val="21"/>
              </w:rPr>
            </w:pPr>
          </w:p>
          <w:p w14:paraId="38492302" w14:textId="77777777" w:rsidR="005F3A02" w:rsidRDefault="005F3A02">
            <w:pPr>
              <w:rPr>
                <w:sz w:val="21"/>
                <w:szCs w:val="21"/>
              </w:rPr>
            </w:pPr>
          </w:p>
        </w:tc>
      </w:tr>
    </w:tbl>
    <w:p w14:paraId="52357F44" w14:textId="77777777" w:rsidR="005F3A02" w:rsidRDefault="005F3A02"/>
    <w:tbl>
      <w:tblPr>
        <w:tblStyle w:val="a7"/>
        <w:tblW w:w="10915" w:type="dxa"/>
        <w:tblInd w:w="-147" w:type="dxa"/>
        <w:tblLayout w:type="fixed"/>
        <w:tblLook w:val="0400" w:firstRow="0" w:lastRow="0" w:firstColumn="0" w:lastColumn="0" w:noHBand="0" w:noVBand="1"/>
      </w:tblPr>
      <w:tblGrid>
        <w:gridCol w:w="3062"/>
        <w:gridCol w:w="2617"/>
        <w:gridCol w:w="2618"/>
        <w:gridCol w:w="2618"/>
      </w:tblGrid>
      <w:tr w:rsidR="005F3A02" w14:paraId="27589E40" w14:textId="77777777" w:rsidTr="00CC16C7">
        <w:trPr>
          <w:trHeight w:val="567"/>
        </w:trPr>
        <w:tc>
          <w:tcPr>
            <w:tcW w:w="3062" w:type="dxa"/>
            <w:vMerge w:val="restart"/>
            <w:tcBorders>
              <w:top w:val="single" w:sz="4" w:space="0" w:color="1B84A0"/>
              <w:left w:val="single" w:sz="4" w:space="0" w:color="1B84A0"/>
              <w:bottom w:val="single" w:sz="4" w:space="0" w:color="1B84A0"/>
              <w:right w:val="single" w:sz="4" w:space="0" w:color="1B84A0"/>
            </w:tcBorders>
          </w:tcPr>
          <w:p w14:paraId="6960466B" w14:textId="77777777" w:rsidR="005F3A02" w:rsidRDefault="006C56CE">
            <w:pPr>
              <w:ind w:left="40"/>
              <w:jc w:val="center"/>
              <w:rPr>
                <w:color w:val="1A86A0"/>
                <w:sz w:val="20"/>
                <w:szCs w:val="20"/>
              </w:rPr>
            </w:pPr>
            <w:r>
              <w:rPr>
                <w:color w:val="1A86A0"/>
                <w:sz w:val="20"/>
                <w:szCs w:val="20"/>
              </w:rPr>
              <w:t>Les experts externes au responsable de traitement ayant évalué le projet</w:t>
            </w:r>
          </w:p>
          <w:p w14:paraId="2D7A543C" w14:textId="77777777" w:rsidR="005F3A02" w:rsidRDefault="005F3A02">
            <w:pPr>
              <w:jc w:val="center"/>
              <w:rPr>
                <w:color w:val="0070C0"/>
                <w:sz w:val="20"/>
                <w:szCs w:val="20"/>
                <w:u w:val="single"/>
              </w:rPr>
            </w:pPr>
          </w:p>
          <w:p w14:paraId="5C586A03" w14:textId="77777777" w:rsidR="005F3A02" w:rsidRDefault="006C56CE">
            <w:pPr>
              <w:jc w:val="center"/>
              <w:rPr>
                <w:color w:val="0070C0"/>
                <w:sz w:val="20"/>
                <w:szCs w:val="20"/>
              </w:rPr>
            </w:pPr>
            <w:r>
              <w:rPr>
                <w:color w:val="0070C0"/>
                <w:sz w:val="20"/>
                <w:szCs w:val="20"/>
                <w:u w:val="single"/>
              </w:rPr>
              <w:t>Attention</w:t>
            </w:r>
            <w:r>
              <w:rPr>
                <w:color w:val="0070C0"/>
                <w:sz w:val="20"/>
                <w:szCs w:val="20"/>
              </w:rPr>
              <w:t xml:space="preserve"> : une évaluation réalisée par un groupe de 3 experts d’au moins 2 spécialités différentes est attendue dans le cadre de la procédure simplifiée. Pour mémoire, ces avis sont à joindre au dossier de soumission (selon un modèle type arrêté par </w:t>
            </w:r>
            <w:r w:rsidR="00F0502A">
              <w:rPr>
                <w:color w:val="0070C0"/>
                <w:sz w:val="20"/>
                <w:szCs w:val="20"/>
              </w:rPr>
              <w:t>le Health Data Hub</w:t>
            </w:r>
            <w:r>
              <w:rPr>
                <w:color w:val="0070C0"/>
                <w:sz w:val="20"/>
                <w:szCs w:val="20"/>
              </w:rPr>
              <w:t>)</w:t>
            </w:r>
          </w:p>
          <w:p w14:paraId="48FE41B6" w14:textId="15AD6F6D" w:rsidR="00CC16C7" w:rsidRPr="00CC16C7" w:rsidRDefault="00CC16C7" w:rsidP="00CC16C7">
            <w:pPr>
              <w:rPr>
                <w:sz w:val="21"/>
                <w:szCs w:val="21"/>
              </w:rPr>
            </w:pPr>
          </w:p>
        </w:tc>
        <w:tc>
          <w:tcPr>
            <w:tcW w:w="2617" w:type="dxa"/>
            <w:tcBorders>
              <w:top w:val="single" w:sz="4" w:space="0" w:color="1B84A0"/>
              <w:left w:val="single" w:sz="4" w:space="0" w:color="1B84A0"/>
              <w:bottom w:val="single" w:sz="4" w:space="0" w:color="1B84A0"/>
              <w:right w:val="single" w:sz="4" w:space="0" w:color="1B84A0"/>
            </w:tcBorders>
          </w:tcPr>
          <w:p w14:paraId="5D2BBAA2" w14:textId="77777777" w:rsidR="005F3A02" w:rsidRDefault="006C56CE">
            <w:pPr>
              <w:spacing w:before="120"/>
              <w:jc w:val="center"/>
              <w:rPr>
                <w:color w:val="1A86A0"/>
                <w:sz w:val="21"/>
                <w:szCs w:val="21"/>
              </w:rPr>
            </w:pPr>
            <w:r>
              <w:rPr>
                <w:color w:val="1A86A0"/>
                <w:sz w:val="21"/>
                <w:szCs w:val="21"/>
              </w:rPr>
              <w:t>Nom, Prénom</w:t>
            </w:r>
          </w:p>
        </w:tc>
        <w:tc>
          <w:tcPr>
            <w:tcW w:w="2618" w:type="dxa"/>
            <w:tcBorders>
              <w:top w:val="single" w:sz="4" w:space="0" w:color="1B84A0"/>
              <w:left w:val="single" w:sz="4" w:space="0" w:color="1B84A0"/>
              <w:bottom w:val="single" w:sz="4" w:space="0" w:color="1B84A0"/>
              <w:right w:val="single" w:sz="4" w:space="0" w:color="1B84A0"/>
            </w:tcBorders>
          </w:tcPr>
          <w:p w14:paraId="71A3B8AF" w14:textId="77777777" w:rsidR="005F3A02" w:rsidRDefault="006C56CE">
            <w:pPr>
              <w:spacing w:before="120"/>
              <w:jc w:val="center"/>
              <w:rPr>
                <w:color w:val="1A86A0"/>
                <w:sz w:val="21"/>
                <w:szCs w:val="21"/>
              </w:rPr>
            </w:pPr>
            <w:r>
              <w:rPr>
                <w:color w:val="1A86A0"/>
                <w:sz w:val="21"/>
                <w:szCs w:val="21"/>
              </w:rPr>
              <w:t>Fonction</w:t>
            </w:r>
          </w:p>
        </w:tc>
        <w:tc>
          <w:tcPr>
            <w:tcW w:w="2618" w:type="dxa"/>
            <w:tcBorders>
              <w:top w:val="single" w:sz="4" w:space="0" w:color="1B84A0"/>
              <w:left w:val="single" w:sz="4" w:space="0" w:color="1B84A0"/>
              <w:bottom w:val="single" w:sz="4" w:space="0" w:color="1B84A0"/>
              <w:right w:val="single" w:sz="4" w:space="0" w:color="1B84A0"/>
            </w:tcBorders>
          </w:tcPr>
          <w:p w14:paraId="30F0F7A1" w14:textId="77777777" w:rsidR="005F3A02" w:rsidRDefault="006C56CE">
            <w:pPr>
              <w:jc w:val="center"/>
              <w:rPr>
                <w:color w:val="1A86A0"/>
                <w:sz w:val="21"/>
                <w:szCs w:val="21"/>
              </w:rPr>
            </w:pPr>
            <w:r>
              <w:rPr>
                <w:color w:val="1A86A0"/>
                <w:sz w:val="21"/>
                <w:szCs w:val="21"/>
              </w:rPr>
              <w:t>Appartenance institutionnelle</w:t>
            </w:r>
          </w:p>
        </w:tc>
      </w:tr>
      <w:tr w:rsidR="005F3A02" w14:paraId="67B50496" w14:textId="77777777" w:rsidTr="00CC16C7">
        <w:trPr>
          <w:trHeight w:val="868"/>
        </w:trPr>
        <w:tc>
          <w:tcPr>
            <w:tcW w:w="3062" w:type="dxa"/>
            <w:vMerge/>
            <w:tcBorders>
              <w:top w:val="single" w:sz="4" w:space="0" w:color="1B84A0"/>
              <w:left w:val="single" w:sz="4" w:space="0" w:color="1B84A0"/>
              <w:bottom w:val="single" w:sz="4" w:space="0" w:color="1B84A0"/>
              <w:right w:val="single" w:sz="4" w:space="0" w:color="1B84A0"/>
            </w:tcBorders>
          </w:tcPr>
          <w:p w14:paraId="0DBBD106" w14:textId="77777777" w:rsidR="005F3A02" w:rsidRDefault="005F3A02">
            <w:pPr>
              <w:widowControl w:val="0"/>
              <w:pBdr>
                <w:top w:val="nil"/>
                <w:left w:val="nil"/>
                <w:bottom w:val="nil"/>
                <w:right w:val="nil"/>
                <w:between w:val="nil"/>
              </w:pBdr>
              <w:spacing w:line="276" w:lineRule="auto"/>
              <w:rPr>
                <w:color w:val="1A86A0"/>
                <w:sz w:val="21"/>
                <w:szCs w:val="21"/>
              </w:rPr>
            </w:pPr>
          </w:p>
        </w:tc>
        <w:tc>
          <w:tcPr>
            <w:tcW w:w="2617" w:type="dxa"/>
            <w:tcBorders>
              <w:top w:val="single" w:sz="4" w:space="0" w:color="1B84A0"/>
              <w:left w:val="single" w:sz="4" w:space="0" w:color="1B84A0"/>
              <w:bottom w:val="single" w:sz="4" w:space="0" w:color="1B84A0"/>
              <w:right w:val="single" w:sz="4" w:space="0" w:color="1B84A0"/>
            </w:tcBorders>
          </w:tcPr>
          <w:p w14:paraId="794E8980" w14:textId="77777777" w:rsidR="005F3A02" w:rsidRDefault="005F3A02">
            <w:pPr>
              <w:rPr>
                <w:sz w:val="21"/>
                <w:szCs w:val="21"/>
              </w:rPr>
            </w:pPr>
          </w:p>
        </w:tc>
        <w:tc>
          <w:tcPr>
            <w:tcW w:w="2618" w:type="dxa"/>
            <w:tcBorders>
              <w:top w:val="single" w:sz="4" w:space="0" w:color="1B84A0"/>
              <w:left w:val="single" w:sz="4" w:space="0" w:color="1B84A0"/>
              <w:bottom w:val="single" w:sz="4" w:space="0" w:color="1B84A0"/>
              <w:right w:val="single" w:sz="4" w:space="0" w:color="1B84A0"/>
            </w:tcBorders>
          </w:tcPr>
          <w:p w14:paraId="54FDE7CA" w14:textId="77777777" w:rsidR="005F3A02" w:rsidRDefault="005F3A02">
            <w:pPr>
              <w:rPr>
                <w:sz w:val="21"/>
                <w:szCs w:val="21"/>
              </w:rPr>
            </w:pPr>
          </w:p>
        </w:tc>
        <w:tc>
          <w:tcPr>
            <w:tcW w:w="2618" w:type="dxa"/>
            <w:tcBorders>
              <w:top w:val="single" w:sz="4" w:space="0" w:color="1B84A0"/>
              <w:left w:val="single" w:sz="4" w:space="0" w:color="1B84A0"/>
              <w:bottom w:val="single" w:sz="4" w:space="0" w:color="1B84A0"/>
              <w:right w:val="single" w:sz="4" w:space="0" w:color="1B84A0"/>
            </w:tcBorders>
          </w:tcPr>
          <w:p w14:paraId="2BB206A0" w14:textId="77777777" w:rsidR="005F3A02" w:rsidRDefault="005F3A02">
            <w:pPr>
              <w:rPr>
                <w:sz w:val="21"/>
                <w:szCs w:val="21"/>
              </w:rPr>
            </w:pPr>
          </w:p>
        </w:tc>
      </w:tr>
      <w:tr w:rsidR="005F3A02" w14:paraId="403D508C" w14:textId="77777777" w:rsidTr="00CC16C7">
        <w:trPr>
          <w:trHeight w:val="866"/>
        </w:trPr>
        <w:tc>
          <w:tcPr>
            <w:tcW w:w="3062" w:type="dxa"/>
            <w:vMerge/>
            <w:tcBorders>
              <w:top w:val="single" w:sz="4" w:space="0" w:color="1B84A0"/>
              <w:left w:val="single" w:sz="4" w:space="0" w:color="1B84A0"/>
              <w:bottom w:val="single" w:sz="4" w:space="0" w:color="1B84A0"/>
              <w:right w:val="single" w:sz="4" w:space="0" w:color="1B84A0"/>
            </w:tcBorders>
          </w:tcPr>
          <w:p w14:paraId="267DCDE1" w14:textId="77777777" w:rsidR="005F3A02" w:rsidRDefault="005F3A02">
            <w:pPr>
              <w:widowControl w:val="0"/>
              <w:pBdr>
                <w:top w:val="nil"/>
                <w:left w:val="nil"/>
                <w:bottom w:val="nil"/>
                <w:right w:val="nil"/>
                <w:between w:val="nil"/>
              </w:pBdr>
              <w:spacing w:line="276" w:lineRule="auto"/>
              <w:rPr>
                <w:sz w:val="21"/>
                <w:szCs w:val="21"/>
              </w:rPr>
            </w:pPr>
          </w:p>
        </w:tc>
        <w:tc>
          <w:tcPr>
            <w:tcW w:w="2617" w:type="dxa"/>
            <w:tcBorders>
              <w:top w:val="single" w:sz="4" w:space="0" w:color="1B84A0"/>
              <w:left w:val="single" w:sz="4" w:space="0" w:color="1B84A0"/>
              <w:bottom w:val="single" w:sz="4" w:space="0" w:color="1B84A0"/>
              <w:right w:val="single" w:sz="4" w:space="0" w:color="1B84A0"/>
            </w:tcBorders>
          </w:tcPr>
          <w:p w14:paraId="434FECFB" w14:textId="77777777" w:rsidR="005F3A02" w:rsidRDefault="005F3A02">
            <w:pPr>
              <w:rPr>
                <w:sz w:val="21"/>
                <w:szCs w:val="21"/>
              </w:rPr>
            </w:pPr>
          </w:p>
        </w:tc>
        <w:tc>
          <w:tcPr>
            <w:tcW w:w="2618" w:type="dxa"/>
            <w:tcBorders>
              <w:top w:val="single" w:sz="4" w:space="0" w:color="1B84A0"/>
              <w:left w:val="single" w:sz="4" w:space="0" w:color="1B84A0"/>
              <w:bottom w:val="single" w:sz="4" w:space="0" w:color="1B84A0"/>
              <w:right w:val="single" w:sz="4" w:space="0" w:color="1B84A0"/>
            </w:tcBorders>
          </w:tcPr>
          <w:p w14:paraId="6C433485" w14:textId="77777777" w:rsidR="005F3A02" w:rsidRDefault="005F3A02">
            <w:pPr>
              <w:rPr>
                <w:sz w:val="21"/>
                <w:szCs w:val="21"/>
              </w:rPr>
            </w:pPr>
          </w:p>
        </w:tc>
        <w:tc>
          <w:tcPr>
            <w:tcW w:w="2618" w:type="dxa"/>
            <w:tcBorders>
              <w:top w:val="single" w:sz="4" w:space="0" w:color="1B84A0"/>
              <w:left w:val="single" w:sz="4" w:space="0" w:color="1B84A0"/>
              <w:bottom w:val="single" w:sz="4" w:space="0" w:color="1B84A0"/>
              <w:right w:val="single" w:sz="4" w:space="0" w:color="1B84A0"/>
            </w:tcBorders>
          </w:tcPr>
          <w:p w14:paraId="6942BC43" w14:textId="77777777" w:rsidR="005F3A02" w:rsidRDefault="005F3A02">
            <w:pPr>
              <w:rPr>
                <w:sz w:val="21"/>
                <w:szCs w:val="21"/>
              </w:rPr>
            </w:pPr>
          </w:p>
        </w:tc>
      </w:tr>
      <w:tr w:rsidR="005F3A02" w14:paraId="5F383F2C" w14:textId="77777777" w:rsidTr="00CC16C7">
        <w:trPr>
          <w:trHeight w:val="866"/>
        </w:trPr>
        <w:tc>
          <w:tcPr>
            <w:tcW w:w="3062" w:type="dxa"/>
            <w:vMerge/>
            <w:tcBorders>
              <w:top w:val="single" w:sz="4" w:space="0" w:color="1B84A0"/>
              <w:left w:val="single" w:sz="4" w:space="0" w:color="1B84A0"/>
              <w:bottom w:val="single" w:sz="4" w:space="0" w:color="auto"/>
              <w:right w:val="single" w:sz="4" w:space="0" w:color="1B84A0"/>
            </w:tcBorders>
          </w:tcPr>
          <w:p w14:paraId="0B47EE84" w14:textId="77777777" w:rsidR="005F3A02" w:rsidRDefault="005F3A02">
            <w:pPr>
              <w:widowControl w:val="0"/>
              <w:pBdr>
                <w:top w:val="nil"/>
                <w:left w:val="nil"/>
                <w:bottom w:val="nil"/>
                <w:right w:val="nil"/>
                <w:between w:val="nil"/>
              </w:pBdr>
              <w:spacing w:line="276" w:lineRule="auto"/>
              <w:rPr>
                <w:sz w:val="21"/>
                <w:szCs w:val="21"/>
              </w:rPr>
            </w:pPr>
          </w:p>
        </w:tc>
        <w:tc>
          <w:tcPr>
            <w:tcW w:w="2617" w:type="dxa"/>
            <w:tcBorders>
              <w:top w:val="single" w:sz="4" w:space="0" w:color="1B84A0"/>
              <w:left w:val="single" w:sz="4" w:space="0" w:color="1B84A0"/>
              <w:bottom w:val="single" w:sz="4" w:space="0" w:color="auto"/>
              <w:right w:val="single" w:sz="4" w:space="0" w:color="1B84A0"/>
            </w:tcBorders>
          </w:tcPr>
          <w:p w14:paraId="619607C1" w14:textId="77777777" w:rsidR="005F3A02" w:rsidRDefault="005F3A02">
            <w:pPr>
              <w:rPr>
                <w:sz w:val="21"/>
                <w:szCs w:val="21"/>
              </w:rPr>
            </w:pPr>
          </w:p>
        </w:tc>
        <w:tc>
          <w:tcPr>
            <w:tcW w:w="2618" w:type="dxa"/>
            <w:tcBorders>
              <w:top w:val="single" w:sz="4" w:space="0" w:color="1B84A0"/>
              <w:left w:val="single" w:sz="4" w:space="0" w:color="1B84A0"/>
              <w:bottom w:val="single" w:sz="4" w:space="0" w:color="1B84A0"/>
              <w:right w:val="single" w:sz="4" w:space="0" w:color="1B84A0"/>
            </w:tcBorders>
          </w:tcPr>
          <w:p w14:paraId="53B47418" w14:textId="77777777" w:rsidR="005F3A02" w:rsidRDefault="005F3A02">
            <w:pPr>
              <w:rPr>
                <w:sz w:val="21"/>
                <w:szCs w:val="21"/>
              </w:rPr>
            </w:pPr>
          </w:p>
        </w:tc>
        <w:tc>
          <w:tcPr>
            <w:tcW w:w="2618" w:type="dxa"/>
            <w:tcBorders>
              <w:top w:val="single" w:sz="4" w:space="0" w:color="1B84A0"/>
              <w:left w:val="single" w:sz="4" w:space="0" w:color="1B84A0"/>
              <w:bottom w:val="single" w:sz="4" w:space="0" w:color="1B84A0"/>
              <w:right w:val="single" w:sz="4" w:space="0" w:color="1B84A0"/>
            </w:tcBorders>
          </w:tcPr>
          <w:p w14:paraId="4CD695A8" w14:textId="77777777" w:rsidR="005F3A02" w:rsidRDefault="005F3A02">
            <w:pPr>
              <w:rPr>
                <w:sz w:val="21"/>
                <w:szCs w:val="21"/>
              </w:rPr>
            </w:pPr>
          </w:p>
        </w:tc>
      </w:tr>
    </w:tbl>
    <w:p w14:paraId="0BDC5F77" w14:textId="77777777" w:rsidR="005F3A02" w:rsidRDefault="005F3A02"/>
    <w:sectPr w:rsidR="005F3A02">
      <w:headerReference w:type="default" r:id="rId8"/>
      <w:footerReference w:type="even" r:id="rId9"/>
      <w:footerReference w:type="default" r:id="rId10"/>
      <w:pgSz w:w="11900" w:h="16840"/>
      <w:pgMar w:top="425" w:right="720" w:bottom="454" w:left="70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3A265" w14:textId="77777777" w:rsidR="00C062BB" w:rsidRDefault="00C062BB">
      <w:r>
        <w:separator/>
      </w:r>
    </w:p>
  </w:endnote>
  <w:endnote w:type="continuationSeparator" w:id="0">
    <w:p w14:paraId="7AFD3470" w14:textId="77777777" w:rsidR="00C062BB" w:rsidRDefault="00C0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D1A9B" w14:textId="77777777" w:rsidR="005F3A02" w:rsidRDefault="006C56CE">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4082B4C1" w14:textId="77777777" w:rsidR="005F3A02" w:rsidRDefault="005F3A02">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C1693" w14:textId="77777777" w:rsidR="005F3A02" w:rsidRDefault="006C56CE">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F0502A">
      <w:rPr>
        <w:noProof/>
        <w:color w:val="000000"/>
      </w:rPr>
      <w:t>1</w:t>
    </w:r>
    <w:r>
      <w:rPr>
        <w:color w:val="000000"/>
      </w:rPr>
      <w:fldChar w:fldCharType="end"/>
    </w:r>
  </w:p>
  <w:p w14:paraId="5C8AD25A" w14:textId="77777777" w:rsidR="005F3A02" w:rsidRDefault="005F3A02">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36063" w14:textId="77777777" w:rsidR="00C062BB" w:rsidRDefault="00C062BB">
      <w:r>
        <w:separator/>
      </w:r>
    </w:p>
  </w:footnote>
  <w:footnote w:type="continuationSeparator" w:id="0">
    <w:p w14:paraId="2AE41072" w14:textId="77777777" w:rsidR="00C062BB" w:rsidRDefault="00C0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0667F" w14:textId="4A8942A4" w:rsidR="00CC16C7" w:rsidRDefault="00CC16C7">
    <w:pPr>
      <w:pStyle w:val="En-tte"/>
    </w:pPr>
    <w:r>
      <w:rPr>
        <w:rFonts w:ascii="Arial" w:eastAsia="Arial" w:hAnsi="Arial" w:cs="Arial"/>
        <w:noProof/>
        <w:sz w:val="22"/>
        <w:szCs w:val="22"/>
      </w:rPr>
      <w:drawing>
        <wp:inline distT="0" distB="0" distL="0" distR="0" wp14:anchorId="0ECE58E2" wp14:editId="1D349EA2">
          <wp:extent cx="1635125" cy="348615"/>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5125" cy="348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2029F"/>
    <w:multiLevelType w:val="multilevel"/>
    <w:tmpl w:val="73BA4BCA"/>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6C570996"/>
    <w:multiLevelType w:val="multilevel"/>
    <w:tmpl w:val="D5A4A966"/>
    <w:lvl w:ilvl="0">
      <w:start w:val="1"/>
      <w:numFmt w:val="bullet"/>
      <w:lvlText w:val="-"/>
      <w:lvlJc w:val="left"/>
      <w:pPr>
        <w:ind w:left="1146" w:hanging="360"/>
      </w:pPr>
      <w:rPr>
        <w:rFonts w:ascii="Calibri" w:eastAsia="Calibri" w:hAnsi="Calibri" w:cs="Calibri"/>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02"/>
    <w:rsid w:val="005F3A02"/>
    <w:rsid w:val="006C56CE"/>
    <w:rsid w:val="00B8706A"/>
    <w:rsid w:val="00C062BB"/>
    <w:rsid w:val="00CC16C7"/>
    <w:rsid w:val="00F050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CED8"/>
  <w15:docId w15:val="{F09F21A3-74A4-B74A-ACF4-9D5F83D5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Grilledutableau">
    <w:name w:val="Table Grid"/>
    <w:basedOn w:val="TableauNormal"/>
    <w:uiPriority w:val="59"/>
    <w:rsid w:val="00D36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9B13B9"/>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B13B9"/>
    <w:rPr>
      <w:rFonts w:ascii="Times New Roman" w:hAnsi="Times New Roman" w:cs="Times New Roman"/>
      <w:sz w:val="18"/>
      <w:szCs w:val="18"/>
    </w:rPr>
  </w:style>
  <w:style w:type="paragraph" w:styleId="Objetducommentaire">
    <w:name w:val="annotation subject"/>
    <w:basedOn w:val="Commentaire"/>
    <w:next w:val="Commentaire"/>
    <w:link w:val="ObjetducommentaireCar"/>
    <w:uiPriority w:val="99"/>
    <w:semiHidden/>
    <w:unhideWhenUsed/>
    <w:rsid w:val="009B13B9"/>
    <w:rPr>
      <w:b/>
      <w:bCs/>
    </w:rPr>
  </w:style>
  <w:style w:type="character" w:customStyle="1" w:styleId="ObjetducommentaireCar">
    <w:name w:val="Objet du commentaire Car"/>
    <w:basedOn w:val="CommentaireCar"/>
    <w:link w:val="Objetducommentaire"/>
    <w:uiPriority w:val="99"/>
    <w:semiHidden/>
    <w:rsid w:val="009B13B9"/>
    <w:rPr>
      <w:b/>
      <w:bCs/>
      <w:sz w:val="20"/>
      <w:szCs w:val="20"/>
    </w:rPr>
  </w:style>
  <w:style w:type="paragraph" w:styleId="Pieddepage">
    <w:name w:val="footer"/>
    <w:basedOn w:val="Normal"/>
    <w:link w:val="PieddepageCar"/>
    <w:uiPriority w:val="99"/>
    <w:unhideWhenUsed/>
    <w:rsid w:val="009B13B9"/>
    <w:pPr>
      <w:tabs>
        <w:tab w:val="center" w:pos="4536"/>
        <w:tab w:val="right" w:pos="9072"/>
      </w:tabs>
    </w:pPr>
  </w:style>
  <w:style w:type="character" w:customStyle="1" w:styleId="PieddepageCar">
    <w:name w:val="Pied de page Car"/>
    <w:basedOn w:val="Policepardfaut"/>
    <w:link w:val="Pieddepage"/>
    <w:uiPriority w:val="99"/>
    <w:rsid w:val="009B13B9"/>
  </w:style>
  <w:style w:type="character" w:styleId="Numrodepage">
    <w:name w:val="page number"/>
    <w:basedOn w:val="Policepardfaut"/>
    <w:uiPriority w:val="99"/>
    <w:semiHidden/>
    <w:unhideWhenUsed/>
    <w:rsid w:val="009B13B9"/>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left w:w="108" w:type="dxa"/>
        <w:right w:w="108" w:type="dxa"/>
      </w:tblCellMar>
    </w:tblPr>
  </w:style>
  <w:style w:type="paragraph" w:styleId="Paragraphedeliste">
    <w:name w:val="List Paragraph"/>
    <w:basedOn w:val="Normal"/>
    <w:link w:val="ParagraphedelisteCar"/>
    <w:uiPriority w:val="34"/>
    <w:qFormat/>
    <w:rsid w:val="00E5448E"/>
    <w:pPr>
      <w:spacing w:after="200" w:line="276" w:lineRule="auto"/>
      <w:ind w:left="720"/>
      <w:contextualSpacing/>
    </w:pPr>
    <w:rPr>
      <w:rFonts w:cs="Times New Roman"/>
      <w:sz w:val="22"/>
      <w:szCs w:val="22"/>
      <w:lang w:eastAsia="en-US"/>
    </w:rPr>
  </w:style>
  <w:style w:type="character" w:customStyle="1" w:styleId="ParagraphedelisteCar">
    <w:name w:val="Paragraphe de liste Car"/>
    <w:link w:val="Paragraphedeliste"/>
    <w:uiPriority w:val="34"/>
    <w:locked/>
    <w:rsid w:val="00E5448E"/>
    <w:rPr>
      <w:rFonts w:cs="Times New Roman"/>
      <w:sz w:val="22"/>
      <w:szCs w:val="22"/>
      <w:lang w:eastAsia="en-US"/>
    </w:rPr>
  </w:style>
  <w:style w:type="table" w:customStyle="1" w:styleId="a3">
    <w:basedOn w:val="TableNormal0"/>
    <w:tblPr>
      <w:tblStyleRowBandSize w:val="1"/>
      <w:tblStyleColBandSize w:val="1"/>
      <w:tblCellMar>
        <w:top w:w="100" w:type="dxa"/>
        <w:left w:w="108" w:type="dxa"/>
        <w:bottom w:w="100" w:type="dxa"/>
        <w:right w:w="108" w:type="dxa"/>
      </w:tblCellMar>
    </w:tblPr>
  </w:style>
  <w:style w:type="table" w:customStyle="1" w:styleId="a4">
    <w:basedOn w:val="TableNormal0"/>
    <w:tblPr>
      <w:tblStyleRowBandSize w:val="1"/>
      <w:tblStyleColBandSize w:val="1"/>
      <w:tblCellMar>
        <w:top w:w="100" w:type="dxa"/>
        <w:left w:w="108" w:type="dxa"/>
        <w:bottom w:w="100"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top w:w="100" w:type="dxa"/>
        <w:left w:w="108" w:type="dxa"/>
        <w:bottom w:w="100" w:type="dxa"/>
        <w:right w:w="108" w:type="dxa"/>
      </w:tblCellMar>
    </w:tblPr>
  </w:style>
  <w:style w:type="table" w:customStyle="1" w:styleId="a7">
    <w:basedOn w:val="TableNormal0"/>
    <w:tblPr>
      <w:tblStyleRowBandSize w:val="1"/>
      <w:tblStyleColBandSize w:val="1"/>
      <w:tblCellMar>
        <w:top w:w="100" w:type="dxa"/>
        <w:left w:w="108" w:type="dxa"/>
        <w:bottom w:w="100" w:type="dxa"/>
        <w:right w:w="108" w:type="dxa"/>
      </w:tblCellMar>
    </w:tblPr>
  </w:style>
  <w:style w:type="paragraph" w:styleId="En-tte">
    <w:name w:val="header"/>
    <w:basedOn w:val="Normal"/>
    <w:link w:val="En-tteCar"/>
    <w:uiPriority w:val="99"/>
    <w:unhideWhenUsed/>
    <w:rsid w:val="00CC16C7"/>
    <w:pPr>
      <w:tabs>
        <w:tab w:val="center" w:pos="4153"/>
        <w:tab w:val="right" w:pos="8306"/>
      </w:tabs>
    </w:pPr>
  </w:style>
  <w:style w:type="character" w:customStyle="1" w:styleId="En-tteCar">
    <w:name w:val="En-tête Car"/>
    <w:basedOn w:val="Policepardfaut"/>
    <w:link w:val="En-tte"/>
    <w:uiPriority w:val="99"/>
    <w:rsid w:val="00CC1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BOnjTVhX0oU2mjOgJio3AouPWw==">AMUW2mUaNLX4PuEvYeXaiiHyew5RS5yadIKkXQUeQDca0w9U79Xl4a3DCdHQ5t1GeSRlctGPTWMLto/bZW+I5naLbccNEozV6wLHq9dFP6oGiL/I2uvTRaw=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756</Words>
  <Characters>4163</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Miettesdediams</dc:creator>
  <cp:lastModifiedBy>Sophie Janaszkiewicz</cp:lastModifiedBy>
  <cp:revision>3</cp:revision>
  <dcterms:created xsi:type="dcterms:W3CDTF">2020-11-23T18:36:00Z</dcterms:created>
  <dcterms:modified xsi:type="dcterms:W3CDTF">2020-11-23T18:40:00Z</dcterms:modified>
</cp:coreProperties>
</file>