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before="320" w:line="240" w:lineRule="auto"/>
        <w:rPr>
          <w:rFonts w:ascii="Tahoma" w:cs="Tahoma" w:eastAsia="Tahoma" w:hAnsi="Tahoma"/>
          <w:color w:val="036287"/>
          <w:sz w:val="36"/>
          <w:szCs w:val="36"/>
        </w:rPr>
      </w:pPr>
      <w:bookmarkStart w:colFirst="0" w:colLast="0" w:name="_heading=h.30j0zll" w:id="0"/>
      <w:bookmarkEnd w:id="0"/>
      <w:r w:rsidDel="00000000" w:rsidR="00000000" w:rsidRPr="00000000">
        <w:rPr>
          <w:rFonts w:ascii="Tahoma" w:cs="Tahoma" w:eastAsia="Tahoma" w:hAnsi="Tahoma"/>
          <w:b w:val="1"/>
          <w:color w:val="036287"/>
          <w:sz w:val="36"/>
          <w:szCs w:val="36"/>
          <w:rtl w:val="0"/>
        </w:rPr>
        <w:t xml:space="preserve">Responsable de projets / Chef de projets </w:t>
      </w:r>
      <w:r w:rsidDel="00000000" w:rsidR="00000000" w:rsidRPr="00000000">
        <w:rPr>
          <w:rtl w:val="0"/>
        </w:rPr>
      </w:r>
    </w:p>
    <w:p w:rsidR="00000000" w:rsidDel="00000000" w:rsidP="00000000" w:rsidRDefault="00000000" w:rsidRPr="00000000" w14:paraId="00000002">
      <w:pPr>
        <w:pStyle w:val="Subtitle"/>
        <w:rPr>
          <w:rFonts w:ascii="Tahoma" w:cs="Tahoma" w:eastAsia="Tahoma" w:hAnsi="Tahoma"/>
          <w:b w:val="1"/>
          <w:color w:val="036287"/>
          <w:sz w:val="28"/>
          <w:szCs w:val="28"/>
        </w:rPr>
      </w:pPr>
      <w:bookmarkStart w:colFirst="0" w:colLast="0" w:name="_heading=h.aql5a152jvub" w:id="1"/>
      <w:bookmarkEnd w:id="1"/>
      <w:r w:rsidDel="00000000" w:rsidR="00000000" w:rsidRPr="00000000">
        <w:rPr>
          <w:rFonts w:ascii="Tahoma" w:cs="Tahoma" w:eastAsia="Tahoma" w:hAnsi="Tahoma"/>
          <w:b w:val="1"/>
          <w:color w:val="036287"/>
          <w:sz w:val="28"/>
          <w:szCs w:val="28"/>
          <w:rtl w:val="0"/>
        </w:rPr>
        <w:t xml:space="preserve">Direction La Fabrique du HDH</w:t>
      </w:r>
    </w:p>
    <w:p w:rsidR="00000000" w:rsidDel="00000000" w:rsidP="00000000" w:rsidRDefault="00000000" w:rsidRPr="00000000" w14:paraId="00000003">
      <w:pPr>
        <w:pageBreakBefore w:val="0"/>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4">
      <w:pPr>
        <w:tabs>
          <w:tab w:val="left" w:pos="284"/>
        </w:tabs>
        <w:spacing w:before="0" w:line="276"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Contrat – CDI, temps plein</w:t>
      </w:r>
    </w:p>
    <w:p w:rsidR="00000000" w:rsidDel="00000000" w:rsidP="00000000" w:rsidRDefault="00000000" w:rsidRPr="00000000" w14:paraId="00000005">
      <w:pPr>
        <w:tabs>
          <w:tab w:val="left" w:pos="284"/>
        </w:tabs>
        <w:spacing w:before="0" w:line="276"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Rémunération – selon expérience et profil</w:t>
      </w:r>
    </w:p>
    <w:p w:rsidR="00000000" w:rsidDel="00000000" w:rsidP="00000000" w:rsidRDefault="00000000" w:rsidRPr="00000000" w14:paraId="00000006">
      <w:pPr>
        <w:tabs>
          <w:tab w:val="left" w:pos="284"/>
        </w:tabs>
        <w:spacing w:before="0" w:line="276"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Date de début – dès que possible</w:t>
      </w:r>
    </w:p>
    <w:p w:rsidR="00000000" w:rsidDel="00000000" w:rsidP="00000000" w:rsidRDefault="00000000" w:rsidRPr="00000000" w14:paraId="00000007">
      <w:pPr>
        <w:pageBreakBefore w:val="0"/>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8">
      <w:pPr>
        <w:pageBreakBefore w:val="0"/>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9">
      <w:pPr>
        <w:pageBreakBefore w:val="0"/>
        <w:tabs>
          <w:tab w:val="left" w:pos="284"/>
        </w:tabs>
        <w:spacing w:before="0" w:line="276" w:lineRule="auto"/>
        <w:jc w:val="both"/>
        <w:rPr>
          <w:rFonts w:ascii="Tahoma" w:cs="Tahoma" w:eastAsia="Tahoma" w:hAnsi="Tahoma"/>
          <w:b w:val="1"/>
          <w:color w:val="000000"/>
          <w:u w:val="single"/>
        </w:rPr>
      </w:pPr>
      <w:r w:rsidDel="00000000" w:rsidR="00000000" w:rsidRPr="00000000">
        <w:rPr>
          <w:rFonts w:ascii="Tahoma" w:cs="Tahoma" w:eastAsia="Tahoma" w:hAnsi="Tahoma"/>
          <w:b w:val="1"/>
          <w:color w:val="000000"/>
          <w:u w:val="single"/>
          <w:rtl w:val="0"/>
        </w:rPr>
        <w:t xml:space="preserve">Profil avec au minimum 3 ans d’expériences professionnelles et des compétences en gestion de projets</w:t>
      </w:r>
    </w:p>
    <w:p w:rsidR="00000000" w:rsidDel="00000000" w:rsidP="00000000" w:rsidRDefault="00000000" w:rsidRPr="00000000" w14:paraId="0000000A">
      <w:pPr>
        <w:pageBreakBefore w:val="0"/>
        <w:spacing w:after="200" w:before="480" w:line="240" w:lineRule="auto"/>
        <w:rPr>
          <w:rFonts w:ascii="Tahoma" w:cs="Tahoma" w:eastAsia="Tahoma" w:hAnsi="Tahoma"/>
          <w:b w:val="1"/>
          <w:color w:val="000000"/>
        </w:rPr>
      </w:pPr>
      <w:bookmarkStart w:colFirst="0" w:colLast="0" w:name="_heading=h.2et92p0" w:id="2"/>
      <w:bookmarkEnd w:id="2"/>
      <w:r w:rsidDel="00000000" w:rsidR="00000000" w:rsidRPr="00000000">
        <w:rPr>
          <w:rFonts w:ascii="Tahoma" w:cs="Tahoma" w:eastAsia="Tahoma" w:hAnsi="Tahoma"/>
          <w:b w:val="1"/>
          <w:color w:val="000000"/>
          <w:rtl w:val="0"/>
        </w:rPr>
        <w:t xml:space="preserve">LE HEALTH DATA HUB</w:t>
      </w:r>
    </w:p>
    <w:p w:rsidR="00000000" w:rsidDel="00000000" w:rsidP="00000000" w:rsidRDefault="00000000" w:rsidRPr="00000000" w14:paraId="0000000B">
      <w:pPr>
        <w:pageBreakBefore w:val="0"/>
        <w:spacing w:before="0" w:line="259"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w:t>
      </w:r>
    </w:p>
    <w:p w:rsidR="00000000" w:rsidDel="00000000" w:rsidP="00000000" w:rsidRDefault="00000000" w:rsidRPr="00000000" w14:paraId="0000000C">
      <w:pPr>
        <w:pageBreakBefore w:val="0"/>
        <w:spacing w:before="0" w:line="259"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D">
      <w:pPr>
        <w:pageBreakBefore w:val="0"/>
        <w:spacing w:after="160" w:before="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Le Health Data Hub c’est : </w:t>
      </w:r>
    </w:p>
    <w:p w:rsidR="00000000" w:rsidDel="00000000" w:rsidP="00000000" w:rsidRDefault="00000000" w:rsidRPr="00000000" w14:paraId="0000000E">
      <w:pPr>
        <w:pageBreakBefore w:val="0"/>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Une plateforme technologique à l’état de l’art disponible pour héberger les premiers projets de recherche </w:t>
      </w:r>
      <w:r w:rsidDel="00000000" w:rsidR="00000000" w:rsidRPr="00000000">
        <w:rPr>
          <w:rtl w:val="0"/>
        </w:rPr>
      </w:r>
    </w:p>
    <w:p w:rsidR="00000000" w:rsidDel="00000000" w:rsidP="00000000" w:rsidRDefault="00000000" w:rsidRPr="00000000" w14:paraId="0000000F">
      <w:pPr>
        <w:pageBreakBefore w:val="0"/>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Une équipe pluridisciplinaire d’une cinquantaine personnes impliquées dans un projet ambitieux  au service de l’intérêt général</w:t>
      </w:r>
      <w:r w:rsidDel="00000000" w:rsidR="00000000" w:rsidRPr="00000000">
        <w:rPr>
          <w:rtl w:val="0"/>
        </w:rPr>
      </w:r>
    </w:p>
    <w:p w:rsidR="00000000" w:rsidDel="00000000" w:rsidP="00000000" w:rsidRDefault="00000000" w:rsidRPr="00000000" w14:paraId="00000010">
      <w:pPr>
        <w:pageBreakBefore w:val="0"/>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Près de 1 pétaoctet de données de santé traitées par an lorsque le HDH aura atteint son régime de croisière</w:t>
      </w:r>
      <w:r w:rsidDel="00000000" w:rsidR="00000000" w:rsidRPr="00000000">
        <w:rPr>
          <w:rtl w:val="0"/>
        </w:rPr>
      </w:r>
    </w:p>
    <w:p w:rsidR="00000000" w:rsidDel="00000000" w:rsidP="00000000" w:rsidRDefault="00000000" w:rsidRPr="00000000" w14:paraId="00000011">
      <w:pPr>
        <w:pageBreakBefore w:val="0"/>
        <w:numPr>
          <w:ilvl w:val="0"/>
          <w:numId w:val="3"/>
        </w:numPr>
        <w:spacing w:before="0" w:line="276" w:lineRule="auto"/>
        <w:ind w:left="72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28 projets pilotes accompagnés - Exemples : </w:t>
      </w:r>
      <w:r w:rsidDel="00000000" w:rsidR="00000000" w:rsidRPr="00000000">
        <w:rPr>
          <w:rtl w:val="0"/>
        </w:rPr>
      </w:r>
    </w:p>
    <w:p w:rsidR="00000000" w:rsidDel="00000000" w:rsidP="00000000" w:rsidRDefault="00000000" w:rsidRPr="00000000" w14:paraId="00000012">
      <w:pPr>
        <w:pageBreakBefore w:val="0"/>
        <w:numPr>
          <w:ilvl w:val="0"/>
          <w:numId w:val="2"/>
        </w:numPr>
        <w:spacing w:before="0" w:line="276" w:lineRule="auto"/>
        <w:ind w:left="144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Analyse du non recours au soin pendant le confinement à partir des résumés de passages aux urgences</w:t>
      </w:r>
      <w:r w:rsidDel="00000000" w:rsidR="00000000" w:rsidRPr="00000000">
        <w:rPr>
          <w:rtl w:val="0"/>
        </w:rPr>
      </w:r>
    </w:p>
    <w:p w:rsidR="00000000" w:rsidDel="00000000" w:rsidP="00000000" w:rsidRDefault="00000000" w:rsidRPr="00000000" w14:paraId="00000013">
      <w:pPr>
        <w:pageBreakBefore w:val="0"/>
        <w:numPr>
          <w:ilvl w:val="0"/>
          <w:numId w:val="2"/>
        </w:numPr>
        <w:spacing w:before="0" w:line="276" w:lineRule="auto"/>
        <w:ind w:left="144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Etude de l’impact et des traitements sur des données de vie réelle afin d’identifier les meilleurs schémas thérapeutiques pour le traitement du sarcome </w:t>
      </w:r>
      <w:r w:rsidDel="00000000" w:rsidR="00000000" w:rsidRPr="00000000">
        <w:rPr>
          <w:rtl w:val="0"/>
        </w:rPr>
      </w:r>
    </w:p>
    <w:p w:rsidR="00000000" w:rsidDel="00000000" w:rsidP="00000000" w:rsidRDefault="00000000" w:rsidRPr="00000000" w14:paraId="00000014">
      <w:pPr>
        <w:pageBreakBefore w:val="0"/>
        <w:numPr>
          <w:ilvl w:val="0"/>
          <w:numId w:val="2"/>
        </w:numPr>
        <w:spacing w:before="0" w:line="276" w:lineRule="auto"/>
        <w:ind w:left="1440" w:hanging="360"/>
        <w:jc w:val="both"/>
        <w:rPr>
          <w:rFonts w:ascii="Tahoma" w:cs="Tahoma" w:eastAsia="Tahoma" w:hAnsi="Tahoma"/>
          <w:i w:val="1"/>
          <w:color w:val="000000"/>
        </w:rPr>
      </w:pPr>
      <w:r w:rsidDel="00000000" w:rsidR="00000000" w:rsidRPr="00000000">
        <w:rPr>
          <w:rFonts w:ascii="Tahoma" w:cs="Tahoma" w:eastAsia="Tahoma" w:hAnsi="Tahoma"/>
          <w:color w:val="000000"/>
          <w:rtl w:val="0"/>
        </w:rPr>
        <w:t xml:space="preserve">Evaluation de l’apport de l’IA dans le dépistage organisé du cancer du sein</w:t>
      </w:r>
      <w:r w:rsidDel="00000000" w:rsidR="00000000" w:rsidRPr="00000000">
        <w:rPr>
          <w:rtl w:val="0"/>
        </w:rPr>
      </w:r>
    </w:p>
    <w:p w:rsidR="00000000" w:rsidDel="00000000" w:rsidP="00000000" w:rsidRDefault="00000000" w:rsidRPr="00000000" w14:paraId="00000015">
      <w:pPr>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6">
      <w:pPr>
        <w:pageBreakBefore w:val="0"/>
        <w:spacing w:before="0" w:line="276" w:lineRule="auto"/>
        <w:jc w:val="both"/>
        <w:rPr>
          <w:rFonts w:ascii="Tahoma" w:cs="Tahoma" w:eastAsia="Tahoma" w:hAnsi="Tahoma"/>
          <w:color w:val="000000"/>
          <w:u w:val="single"/>
        </w:rPr>
      </w:pPr>
      <w:r w:rsidDel="00000000" w:rsidR="00000000" w:rsidRPr="00000000">
        <w:rPr>
          <w:rFonts w:ascii="Tahoma" w:cs="Tahoma" w:eastAsia="Tahoma" w:hAnsi="Tahoma"/>
          <w:color w:val="000000"/>
          <w:rtl w:val="0"/>
        </w:rPr>
        <w:t xml:space="preserve">Plus d'informations sur le Health Data Hub et son équipe sur notre </w:t>
      </w:r>
      <w:hyperlink r:id="rId7">
        <w:r w:rsidDel="00000000" w:rsidR="00000000" w:rsidRPr="00000000">
          <w:rPr>
            <w:rFonts w:ascii="Tahoma" w:cs="Tahoma" w:eastAsia="Tahoma" w:hAnsi="Tahoma"/>
            <w:color w:val="000000"/>
            <w:u w:val="single"/>
            <w:rtl w:val="0"/>
          </w:rPr>
          <w:t xml:space="preserve">site</w:t>
        </w:r>
      </w:hyperlink>
      <w:r w:rsidDel="00000000" w:rsidR="00000000" w:rsidRPr="00000000">
        <w:rPr>
          <w:rFonts w:ascii="Tahoma" w:cs="Tahoma" w:eastAsia="Tahoma" w:hAnsi="Tahoma"/>
          <w:color w:val="000000"/>
          <w:u w:val="single"/>
          <w:rtl w:val="0"/>
        </w:rPr>
        <w:t xml:space="preserve">.</w:t>
      </w:r>
    </w:p>
    <w:p w:rsidR="00000000" w:rsidDel="00000000" w:rsidP="00000000" w:rsidRDefault="00000000" w:rsidRPr="00000000" w14:paraId="00000017">
      <w:pPr>
        <w:pageBreakBefore w:val="0"/>
        <w:spacing w:before="0" w:line="276" w:lineRule="auto"/>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8">
      <w:pPr>
        <w:keepNext w:val="1"/>
        <w:keepLines w:val="1"/>
        <w:pageBreakBefore w:val="0"/>
        <w:spacing w:before="0" w:line="276"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DESCRIPTIF DU POSTE</w:t>
      </w:r>
    </w:p>
    <w:p w:rsidR="00000000" w:rsidDel="00000000" w:rsidP="00000000" w:rsidRDefault="00000000" w:rsidRPr="00000000" w14:paraId="00000019">
      <w:pPr>
        <w:keepNext w:val="1"/>
        <w:keepLines w:val="1"/>
        <w:pageBreakBefore w:val="0"/>
        <w:pBdr>
          <w:top w:space="0" w:sz="0" w:val="nil"/>
          <w:left w:space="0" w:sz="0" w:val="nil"/>
          <w:bottom w:space="0" w:sz="0" w:val="nil"/>
          <w:right w:space="0" w:sz="0" w:val="nil"/>
          <w:between w:space="0" w:sz="0" w:val="nil"/>
        </w:pBdr>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A">
      <w:pPr>
        <w:keepNext w:val="1"/>
        <w:keepLines w:val="1"/>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 Fabrique développe en continu les nouveaux services du Health Data Hub.  Cette direction  :</w:t>
      </w:r>
    </w:p>
    <w:p w:rsidR="00000000" w:rsidDel="00000000" w:rsidP="00000000" w:rsidRDefault="00000000" w:rsidRPr="00000000" w14:paraId="0000001B">
      <w:pPr>
        <w:keepNext w:val="1"/>
        <w:keepLines w:val="1"/>
        <w:pageBreakBefore w:val="0"/>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organise des appels à projets et accompagne ensuite les projets lauréats sur le plan humain et financier. Elle développe et met à disposition des outils visant à faciliter l’accès à la donnée de santé pour la communauté;</w:t>
      </w:r>
    </w:p>
    <w:p w:rsidR="00000000" w:rsidDel="00000000" w:rsidP="00000000" w:rsidRDefault="00000000" w:rsidRPr="00000000" w14:paraId="0000001C">
      <w:pPr>
        <w:keepNext w:val="1"/>
        <w:keepLines w:val="1"/>
        <w:pageBreakBefore w:val="0"/>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conclut des partenariats avec des responsables de données pour déterminer le périmètre d’intérêt de données à mettre au catalogue du Health Data Hub en s’appuyant sur une offre de service visant à augmenter leur visibilité et l’usage de leur base;</w:t>
      </w:r>
    </w:p>
    <w:p w:rsidR="00000000" w:rsidDel="00000000" w:rsidP="00000000" w:rsidRDefault="00000000" w:rsidRPr="00000000" w14:paraId="0000001D">
      <w:pPr>
        <w:keepNext w:val="1"/>
        <w:keepLines w:val="1"/>
        <w:pageBreakBefore w:val="0"/>
        <w:numPr>
          <w:ilvl w:val="0"/>
          <w:numId w:val="1"/>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élabore des services auprès de la société civile afin de favoriser sa compréhension des enjeux et de faciliter l’exercice de ses droits; </w:t>
      </w:r>
    </w:p>
    <w:p w:rsidR="00000000" w:rsidDel="00000000" w:rsidP="00000000" w:rsidRDefault="00000000" w:rsidRPr="00000000" w14:paraId="0000001E">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F">
      <w:pPr>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Au sein de la Fabrique, vous interviendrez principalement sur l’accompagnement d’un portefeuille de projets et l’enrichissement de notre offre de services associée. Au regard de votre expérience et de vos compétences, vous vous investirez également sur d’autres services développés au sein de la Fabrique présentés ci-avant.</w:t>
      </w:r>
    </w:p>
    <w:p w:rsidR="00000000" w:rsidDel="00000000" w:rsidP="00000000" w:rsidRDefault="00000000" w:rsidRPr="00000000" w14:paraId="00000020">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1">
      <w:pPr>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 </w:t>
      </w:r>
    </w:p>
    <w:p w:rsidR="00000000" w:rsidDel="00000000" w:rsidP="00000000" w:rsidRDefault="00000000" w:rsidRPr="00000000" w14:paraId="00000022">
      <w:pPr>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Accompagner des porteurs de projets de recherche retenus dans le cadre d’appels à projet </w:t>
      </w:r>
      <w:r w:rsidDel="00000000" w:rsidR="00000000" w:rsidRPr="00000000">
        <w:rPr>
          <w:rtl w:val="0"/>
        </w:rPr>
      </w:r>
    </w:p>
    <w:p w:rsidR="00000000" w:rsidDel="00000000" w:rsidP="00000000" w:rsidRDefault="00000000" w:rsidRPr="00000000" w14:paraId="00000023">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Cadrage et qualification du projet;</w:t>
      </w:r>
    </w:p>
    <w:p w:rsidR="00000000" w:rsidDel="00000000" w:rsidP="00000000" w:rsidRDefault="00000000" w:rsidRPr="00000000" w14:paraId="00000024">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Accompagnement des procédures technico-réglementaires requises pour l’accès aux données;</w:t>
      </w:r>
    </w:p>
    <w:p w:rsidR="00000000" w:rsidDel="00000000" w:rsidP="00000000" w:rsidRDefault="00000000" w:rsidRPr="00000000" w14:paraId="00000025">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Gestion du conventionnement avec le ou les partenaire(s)</w:t>
      </w:r>
    </w:p>
    <w:p w:rsidR="00000000" w:rsidDel="00000000" w:rsidP="00000000" w:rsidRDefault="00000000" w:rsidRPr="00000000" w14:paraId="00000026">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Pilotage des ressources expertes mises à disposition pour appuyer la collecte, la consolidation et le traitement des données ;</w:t>
      </w:r>
    </w:p>
    <w:p w:rsidR="00000000" w:rsidDel="00000000" w:rsidP="00000000" w:rsidRDefault="00000000" w:rsidRPr="00000000" w14:paraId="00000027">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Appui à la valorisation des résultats obtenus;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9">
      <w:pPr>
        <w:pageBreakBefore w:val="0"/>
        <w:spacing w:before="0" w:line="276" w:lineRule="auto"/>
        <w:ind w:left="72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A">
      <w:pPr>
        <w:pageBreakBefore w:val="0"/>
        <w:spacing w:before="0" w:line="276"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Développer et industrialiser l’offre de service associée à l’accompagnement de porteurs de projets </w:t>
      </w:r>
      <w:r w:rsidDel="00000000" w:rsidR="00000000" w:rsidRPr="00000000">
        <w:rPr>
          <w:rtl w:val="0"/>
        </w:rPr>
      </w:r>
    </w:p>
    <w:p w:rsidR="00000000" w:rsidDel="00000000" w:rsidP="00000000" w:rsidRDefault="00000000" w:rsidRPr="00000000" w14:paraId="0000002B">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Identification et qualification des besoins d’accompagnement spécifiques selon la nature des projets et l’identité des porteurs de projets;</w:t>
      </w:r>
    </w:p>
    <w:p w:rsidR="00000000" w:rsidDel="00000000" w:rsidP="00000000" w:rsidRDefault="00000000" w:rsidRPr="00000000" w14:paraId="0000002C">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Co-construction d’une offre de service stable avec les porteurs de projet pilote (mise en place d’un réseau des porteurs de projet) et des experts thématiques internes ou externes </w:t>
      </w:r>
    </w:p>
    <w:p w:rsidR="00000000" w:rsidDel="00000000" w:rsidP="00000000" w:rsidRDefault="00000000" w:rsidRPr="00000000" w14:paraId="0000002D">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Développement de kits d’accompagnement sous formes d’outils ou de dispositifs d’accompagnement directs (ex : détachement d’experts, le coaching ou la formation)</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before="0" w:line="276" w:lineRule="auto"/>
        <w:ind w:left="720" w:firstLine="0"/>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F">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0">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1">
      <w:pPr>
        <w:pageBreakBefore w:val="0"/>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2">
      <w:pPr>
        <w:pageBreakBefore w:val="0"/>
        <w:spacing w:before="0" w:line="276" w:lineRule="auto"/>
        <w:jc w:val="both"/>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S’investir dans les autres services de la Fabrique</w:t>
      </w:r>
    </w:p>
    <w:p w:rsidR="00000000" w:rsidDel="00000000" w:rsidP="00000000" w:rsidRDefault="00000000" w:rsidRPr="00000000" w14:paraId="00000033">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Développement de partenariats et conduite des négociations avec des responsables de données dans le cadre de la mise au catalogue de bases de données  : présentation de l’offre de service du HDH envers les responsables de données; cadrage du partenariat et des modalités d’accompagnement;  détermination des conditions techniques, juridiques, tarifaires et de valorisation scientifique jusqu’au conventionnement; pilotage de l’accompagnement humain et financier…)</w:t>
      </w:r>
    </w:p>
    <w:p w:rsidR="00000000" w:rsidDel="00000000" w:rsidP="00000000" w:rsidRDefault="00000000" w:rsidRPr="00000000" w14:paraId="00000034">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Participation à la représentation de l’offre de service de la Fabrique via la contribution à l’organisation d’événements et la participation à des événements de l’écosystème</w:t>
      </w:r>
    </w:p>
    <w:p w:rsidR="00000000" w:rsidDel="00000000" w:rsidP="00000000" w:rsidRDefault="00000000" w:rsidRPr="00000000" w14:paraId="00000035">
      <w:pPr>
        <w:pageBreakBefore w:val="0"/>
        <w:numPr>
          <w:ilvl w:val="0"/>
          <w:numId w:val="4"/>
        </w:numPr>
        <w:pBdr>
          <w:top w:space="0" w:sz="0" w:val="nil"/>
          <w:left w:space="0" w:sz="0" w:val="nil"/>
          <w:bottom w:space="0" w:sz="0" w:val="nil"/>
          <w:right w:space="0" w:sz="0" w:val="nil"/>
          <w:between w:space="0" w:sz="0" w:val="nil"/>
        </w:pBd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Contribution à la stratégie de la Fabrique et en particulier l’identification puis la structuration de nouveaux services</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before="480" w:line="240" w:lineRule="auto"/>
        <w:rPr>
          <w:rFonts w:ascii="Tahoma" w:cs="Tahoma" w:eastAsia="Tahoma" w:hAnsi="Tahoma"/>
          <w:b w:val="1"/>
          <w:color w:val="000000"/>
        </w:rPr>
      </w:pPr>
      <w:bookmarkStart w:colFirst="0" w:colLast="0" w:name="_heading=h.4d34og8" w:id="3"/>
      <w:bookmarkEnd w:id="3"/>
      <w:r w:rsidDel="00000000" w:rsidR="00000000" w:rsidRPr="00000000">
        <w:rPr>
          <w:rFonts w:ascii="Tahoma" w:cs="Tahoma" w:eastAsia="Tahoma" w:hAnsi="Tahoma"/>
          <w:b w:val="1"/>
          <w:color w:val="000000"/>
          <w:rtl w:val="0"/>
        </w:rPr>
        <w:t xml:space="preserve">PROFIL RECHERCHE</w:t>
      </w:r>
    </w:p>
    <w:p w:rsidR="00000000" w:rsidDel="00000000" w:rsidP="00000000" w:rsidRDefault="00000000" w:rsidRPr="00000000" w14:paraId="00000037">
      <w:pPr>
        <w:pageBreakBefore w:val="0"/>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pos="284"/>
        </w:tabs>
        <w:spacing w:before="0" w:line="276" w:lineRule="auto"/>
        <w:ind w:left="360" w:hanging="360"/>
        <w:jc w:val="both"/>
        <w:rPr>
          <w:rFonts w:ascii="Tahoma" w:cs="Tahoma" w:eastAsia="Tahoma" w:hAnsi="Tahoma"/>
          <w:color w:val="000000"/>
        </w:rPr>
      </w:pPr>
      <w:bookmarkStart w:colFirst="0" w:colLast="0" w:name="_heading=h.2s8eyo1" w:id="4"/>
      <w:bookmarkEnd w:id="4"/>
      <w:r w:rsidDel="00000000" w:rsidR="00000000" w:rsidRPr="00000000">
        <w:rPr>
          <w:rFonts w:ascii="Tahoma" w:cs="Tahoma" w:eastAsia="Tahoma" w:hAnsi="Tahoma"/>
          <w:b w:val="1"/>
          <w:color w:val="000000"/>
          <w:rtl w:val="0"/>
        </w:rPr>
        <w:t xml:space="preserve">Compétences techniques</w:t>
      </w:r>
      <w:r w:rsidDel="00000000" w:rsidR="00000000" w:rsidRPr="00000000">
        <w:rPr>
          <w:rtl w:val="0"/>
        </w:rPr>
      </w:r>
    </w:p>
    <w:p w:rsidR="00000000" w:rsidDel="00000000" w:rsidP="00000000" w:rsidRDefault="00000000" w:rsidRPr="00000000" w14:paraId="00000039">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gestion de projets complexes (cadrage, pilotage, accompagnement)</w:t>
      </w:r>
      <w:r w:rsidDel="00000000" w:rsidR="00000000" w:rsidRPr="00000000">
        <w:rPr>
          <w:rtl w:val="0"/>
        </w:rPr>
      </w:r>
    </w:p>
    <w:p w:rsidR="00000000" w:rsidDel="00000000" w:rsidP="00000000" w:rsidRDefault="00000000" w:rsidRPr="00000000" w14:paraId="0000003A">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conception et développement d’une offre de service</w:t>
      </w:r>
    </w:p>
    <w:p w:rsidR="00000000" w:rsidDel="00000000" w:rsidP="00000000" w:rsidRDefault="00000000" w:rsidRPr="00000000" w14:paraId="0000003B">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une expérience en matière d’analyse des données est un atout</w:t>
      </w:r>
    </w:p>
    <w:p w:rsidR="00000000" w:rsidDel="00000000" w:rsidP="00000000" w:rsidRDefault="00000000" w:rsidRPr="00000000" w14:paraId="0000003C">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une connaissance des données de santé et des contraintes associées est appréciée</w:t>
      </w:r>
    </w:p>
    <w:p w:rsidR="00000000" w:rsidDel="00000000" w:rsidP="00000000" w:rsidRDefault="00000000" w:rsidRPr="00000000" w14:paraId="0000003D">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des bases juridiques associées à la protection des données personnelles sont appréciées</w:t>
      </w:r>
    </w:p>
    <w:p w:rsidR="00000000" w:rsidDel="00000000" w:rsidP="00000000" w:rsidRDefault="00000000" w:rsidRPr="00000000" w14:paraId="0000003E">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anglais courant</w:t>
      </w:r>
    </w:p>
    <w:p w:rsidR="00000000" w:rsidDel="00000000" w:rsidP="00000000" w:rsidRDefault="00000000" w:rsidRPr="00000000" w14:paraId="0000003F">
      <w:pPr>
        <w:pageBreakBefore w:val="0"/>
        <w:tabs>
          <w:tab w:val="left" w:pos="284"/>
        </w:tabs>
        <w:spacing w:before="0" w:line="276"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left" w:pos="284"/>
        </w:tabs>
        <w:spacing w:before="0" w:line="276" w:lineRule="auto"/>
        <w:ind w:left="360" w:hanging="360"/>
        <w:jc w:val="both"/>
        <w:rPr>
          <w:rFonts w:ascii="Tahoma" w:cs="Tahoma" w:eastAsia="Tahoma" w:hAnsi="Tahoma"/>
          <w:color w:val="000000"/>
        </w:rPr>
      </w:pPr>
      <w:bookmarkStart w:colFirst="0" w:colLast="0" w:name="_heading=h.17dp8vu" w:id="5"/>
      <w:bookmarkEnd w:id="5"/>
      <w:r w:rsidDel="00000000" w:rsidR="00000000" w:rsidRPr="00000000">
        <w:rPr>
          <w:rFonts w:ascii="Tahoma" w:cs="Tahoma" w:eastAsia="Tahoma" w:hAnsi="Tahoma"/>
          <w:b w:val="1"/>
          <w:color w:val="000000"/>
          <w:rtl w:val="0"/>
        </w:rPr>
        <w:t xml:space="preserve">Compétences managériales et relationnelles</w:t>
      </w:r>
      <w:r w:rsidDel="00000000" w:rsidR="00000000" w:rsidRPr="00000000">
        <w:rPr>
          <w:rtl w:val="0"/>
        </w:rPr>
      </w:r>
    </w:p>
    <w:p w:rsidR="00000000" w:rsidDel="00000000" w:rsidP="00000000" w:rsidRDefault="00000000" w:rsidRPr="00000000" w14:paraId="00000041">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capacité de travail en équipe et ouverture d’esprit</w:t>
      </w:r>
    </w:p>
    <w:p w:rsidR="00000000" w:rsidDel="00000000" w:rsidP="00000000" w:rsidRDefault="00000000" w:rsidRPr="00000000" w14:paraId="00000042">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qualités d’organisation, de planification et de rigueur pour mener de front plusieurs chantiers</w:t>
      </w:r>
      <w:r w:rsidDel="00000000" w:rsidR="00000000" w:rsidRPr="00000000">
        <w:rPr>
          <w:rtl w:val="0"/>
        </w:rPr>
      </w:r>
    </w:p>
    <w:p w:rsidR="00000000" w:rsidDel="00000000" w:rsidP="00000000" w:rsidRDefault="00000000" w:rsidRPr="00000000" w14:paraId="00000043">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curiosité, goût du changement et capacité d’adaptation</w:t>
      </w:r>
    </w:p>
    <w:p w:rsidR="00000000" w:rsidDel="00000000" w:rsidP="00000000" w:rsidRDefault="00000000" w:rsidRPr="00000000" w14:paraId="00000044">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excellentes qualités relationnelles</w:t>
      </w:r>
    </w:p>
    <w:p w:rsidR="00000000" w:rsidDel="00000000" w:rsidP="00000000" w:rsidRDefault="00000000" w:rsidRPr="00000000" w14:paraId="00000045">
      <w:pPr>
        <w:pageBreakBefore w:val="0"/>
        <w:numPr>
          <w:ilvl w:val="0"/>
          <w:numId w:val="4"/>
        </w:numPr>
        <w:spacing w:before="0" w:line="276" w:lineRule="auto"/>
        <w:ind w:left="720" w:hanging="360"/>
        <w:jc w:val="both"/>
        <w:rPr>
          <w:rFonts w:ascii="Tahoma" w:cs="Tahoma" w:eastAsia="Tahoma" w:hAnsi="Tahoma"/>
          <w:color w:val="000000"/>
        </w:rPr>
      </w:pPr>
      <w:r w:rsidDel="00000000" w:rsidR="00000000" w:rsidRPr="00000000">
        <w:rPr>
          <w:rFonts w:ascii="Tahoma" w:cs="Tahoma" w:eastAsia="Tahoma" w:hAnsi="Tahoma"/>
          <w:color w:val="000000"/>
          <w:rtl w:val="0"/>
        </w:rPr>
        <w:t xml:space="preserve">pédagogie, clarté de présentation</w:t>
      </w:r>
    </w:p>
    <w:p w:rsidR="00000000" w:rsidDel="00000000" w:rsidP="00000000" w:rsidRDefault="00000000" w:rsidRPr="00000000" w14:paraId="00000046">
      <w:pPr>
        <w:pageBreakBefore w:val="0"/>
        <w:tabs>
          <w:tab w:val="right" w:pos="8010"/>
        </w:tabs>
        <w:spacing w:before="0" w:line="276"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tabs>
          <w:tab w:val="right" w:pos="8010"/>
        </w:tabs>
        <w:spacing w:before="0" w:line="276" w:lineRule="auto"/>
        <w:ind w:left="360" w:hanging="360"/>
        <w:jc w:val="both"/>
        <w:rPr>
          <w:rFonts w:ascii="Tahoma" w:cs="Tahoma" w:eastAsia="Tahoma" w:hAnsi="Tahoma"/>
          <w:b w:val="1"/>
          <w:color w:val="000000"/>
        </w:rPr>
      </w:pPr>
      <w:bookmarkStart w:colFirst="0" w:colLast="0" w:name="_heading=h.3rdcrjn" w:id="6"/>
      <w:bookmarkEnd w:id="6"/>
      <w:r w:rsidDel="00000000" w:rsidR="00000000" w:rsidRPr="00000000">
        <w:rPr>
          <w:rFonts w:ascii="Tahoma" w:cs="Tahoma" w:eastAsia="Tahoma" w:hAnsi="Tahoma"/>
          <w:b w:val="1"/>
          <w:color w:val="000000"/>
          <w:rtl w:val="0"/>
        </w:rPr>
        <w:t xml:space="preserve">Pour postuler</w:t>
      </w:r>
      <w:r w:rsidDel="00000000" w:rsidR="00000000" w:rsidRPr="00000000">
        <w:rPr>
          <w:rFonts w:ascii="Tahoma" w:cs="Tahoma" w:eastAsia="Tahoma" w:hAnsi="Tahoma"/>
          <w:b w:val="1"/>
          <w:color w:val="000000"/>
          <w:rtl w:val="0"/>
        </w:rPr>
        <w:t xml:space="preserve"> </w:t>
      </w:r>
    </w:p>
    <w:p w:rsidR="00000000" w:rsidDel="00000000" w:rsidP="00000000" w:rsidRDefault="00000000" w:rsidRPr="00000000" w14:paraId="00000048">
      <w:pPr>
        <w:pageBreakBefore w:val="0"/>
        <w:tabs>
          <w:tab w:val="right" w:pos="8010"/>
        </w:tabs>
        <w:spacing w:before="0" w:line="276" w:lineRule="auto"/>
        <w:ind w:left="74" w:firstLine="0"/>
        <w:rPr>
          <w:rFonts w:ascii="Tahoma" w:cs="Tahoma" w:eastAsia="Tahoma" w:hAnsi="Tahoma"/>
          <w:color w:val="000000"/>
          <w:u w:val="single"/>
        </w:rPr>
      </w:pPr>
      <w:r w:rsidDel="00000000" w:rsidR="00000000" w:rsidRPr="00000000">
        <w:rPr>
          <w:rFonts w:ascii="Tahoma" w:cs="Tahoma" w:eastAsia="Tahoma" w:hAnsi="Tahoma"/>
          <w:color w:val="000000"/>
          <w:rtl w:val="0"/>
        </w:rPr>
        <w:t xml:space="preserve">Contact : </w:t>
      </w:r>
      <w:hyperlink r:id="rId8">
        <w:r w:rsidDel="00000000" w:rsidR="00000000" w:rsidRPr="00000000">
          <w:rPr>
            <w:rFonts w:ascii="Tahoma" w:cs="Tahoma" w:eastAsia="Tahoma" w:hAnsi="Tahoma"/>
            <w:color w:val="000000"/>
            <w:u w:val="single"/>
            <w:rtl w:val="0"/>
          </w:rPr>
          <w:t xml:space="preserve">jobs.fabrique@health-data-hub.fr</w:t>
        </w:r>
      </w:hyperlink>
      <w:r w:rsidDel="00000000" w:rsidR="00000000" w:rsidRPr="00000000">
        <w:rPr>
          <w:rtl w:val="0"/>
        </w:rPr>
      </w:r>
    </w:p>
    <w:p w:rsidR="00000000" w:rsidDel="00000000" w:rsidP="00000000" w:rsidRDefault="00000000" w:rsidRPr="00000000" w14:paraId="00000049">
      <w:pPr>
        <w:pageBreakBefore w:val="0"/>
        <w:spacing w:before="0" w:line="276" w:lineRule="auto"/>
        <w:jc w:val="both"/>
        <w:rPr>
          <w:rFonts w:ascii="Tahoma" w:cs="Tahoma" w:eastAsia="Tahoma" w:hAnsi="Tahoma"/>
          <w:color w:val="00000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before="400" w:lineRule="auto"/>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b w:val="1"/>
      <w:sz w:val="28"/>
      <w:szCs w:val="28"/>
    </w:rPr>
  </w:style>
  <w:style w:type="paragraph" w:styleId="Heading2">
    <w:name w:val="heading 2"/>
    <w:basedOn w:val="Normal"/>
    <w:next w:val="Normal"/>
    <w:pPr>
      <w:pageBreakBefore w:val="0"/>
      <w:spacing w:before="0" w:line="276" w:lineRule="auto"/>
      <w:ind w:left="360"/>
      <w:jc w:val="both"/>
    </w:pPr>
    <w:rPr>
      <w:b w:val="1"/>
      <w:color w:val="1155cc"/>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pageBreakBefore w:val="0"/>
      <w:spacing w:before="320" w:line="240" w:lineRule="auto"/>
    </w:pPr>
    <w:rPr>
      <w:sz w:val="72"/>
      <w:szCs w:val="72"/>
    </w:rPr>
  </w:style>
  <w:style w:type="paragraph" w:styleId="Normal" w:default="1">
    <w:name w:val="Normal"/>
    <w:qFormat w:val="1"/>
  </w:style>
  <w:style w:type="paragraph" w:styleId="Titre1">
    <w:name w:val="heading 1"/>
    <w:basedOn w:val="Normal"/>
    <w:next w:val="Normal"/>
    <w:uiPriority w:val="9"/>
    <w:qFormat w:val="1"/>
    <w:pPr>
      <w:spacing w:before="480" w:line="240" w:lineRule="auto"/>
      <w:outlineLvl w:val="0"/>
    </w:pPr>
    <w:rPr>
      <w:b w:val="1"/>
      <w:sz w:val="28"/>
      <w:szCs w:val="28"/>
    </w:rPr>
  </w:style>
  <w:style w:type="paragraph" w:styleId="Titre2">
    <w:name w:val="heading 2"/>
    <w:basedOn w:val="Normal"/>
    <w:next w:val="Normal"/>
    <w:uiPriority w:val="9"/>
    <w:semiHidden w:val="1"/>
    <w:unhideWhenUsed w:val="1"/>
    <w:qFormat w:val="1"/>
    <w:pPr>
      <w:spacing w:before="0" w:line="276" w:lineRule="auto"/>
      <w:ind w:left="360"/>
      <w:jc w:val="both"/>
      <w:outlineLvl w:val="1"/>
    </w:pPr>
    <w:rPr>
      <w:b w:val="1"/>
      <w:color w:val="1155cc"/>
      <w:sz w:val="28"/>
      <w:szCs w:val="28"/>
    </w:rPr>
  </w:style>
  <w:style w:type="paragraph" w:styleId="Titre3">
    <w:name w:val="heading 3"/>
    <w:basedOn w:val="Normal"/>
    <w:next w:val="Normal"/>
    <w:uiPriority w:val="9"/>
    <w:semiHidden w:val="1"/>
    <w:unhideWhenUsed w:val="1"/>
    <w:qFormat w:val="1"/>
    <w:pPr>
      <w:spacing w:line="240" w:lineRule="auto"/>
      <w:outlineLvl w:val="2"/>
    </w:pPr>
    <w:rPr>
      <w:sz w:val="26"/>
      <w:szCs w:val="26"/>
    </w:rPr>
  </w:style>
  <w:style w:type="paragraph" w:styleId="Titre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Titre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Titre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spacing w:before="320" w:line="240" w:lineRule="auto"/>
    </w:pPr>
    <w:rPr>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spacing w:before="0" w:line="240" w:lineRule="auto"/>
    </w:pPr>
    <w:rPr>
      <w:color w:val="666666"/>
      <w:sz w:val="26"/>
      <w:szCs w:val="26"/>
    </w:rPr>
  </w:style>
  <w:style w:type="paragraph" w:styleId="Textedebulles">
    <w:name w:val="Balloon Text"/>
    <w:basedOn w:val="Normal"/>
    <w:link w:val="TextedebullesCar"/>
    <w:uiPriority w:val="99"/>
    <w:semiHidden w:val="1"/>
    <w:unhideWhenUsed w:val="1"/>
    <w:rsid w:val="00E7284C"/>
    <w:pPr>
      <w:spacing w:before="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E7284C"/>
    <w:rPr>
      <w:rFonts w:ascii="Tahoma" w:cs="Tahoma" w:hAnsi="Tahoma"/>
      <w:sz w:val="16"/>
      <w:szCs w:val="16"/>
    </w:rPr>
  </w:style>
  <w:style w:type="character" w:styleId="Marquedecommentaire">
    <w:name w:val="annotation reference"/>
    <w:basedOn w:val="Policepardfaut"/>
    <w:uiPriority w:val="99"/>
    <w:semiHidden w:val="1"/>
    <w:unhideWhenUsed w:val="1"/>
    <w:rsid w:val="009909E1"/>
    <w:rPr>
      <w:sz w:val="16"/>
      <w:szCs w:val="16"/>
    </w:rPr>
  </w:style>
  <w:style w:type="paragraph" w:styleId="Commentaire">
    <w:name w:val="annotation text"/>
    <w:basedOn w:val="Normal"/>
    <w:link w:val="CommentaireCar"/>
    <w:uiPriority w:val="99"/>
    <w:semiHidden w:val="1"/>
    <w:unhideWhenUsed w:val="1"/>
    <w:rsid w:val="009909E1"/>
    <w:pPr>
      <w:spacing w:line="240" w:lineRule="auto"/>
    </w:pPr>
    <w:rPr>
      <w:sz w:val="20"/>
      <w:szCs w:val="20"/>
    </w:rPr>
  </w:style>
  <w:style w:type="character" w:styleId="CommentaireCar" w:customStyle="1">
    <w:name w:val="Commentaire Car"/>
    <w:basedOn w:val="Policepardfaut"/>
    <w:link w:val="Commentaire"/>
    <w:uiPriority w:val="99"/>
    <w:semiHidden w:val="1"/>
    <w:rsid w:val="009909E1"/>
    <w:rPr>
      <w:sz w:val="20"/>
      <w:szCs w:val="20"/>
    </w:rPr>
  </w:style>
  <w:style w:type="paragraph" w:styleId="Objetducommentaire">
    <w:name w:val="annotation subject"/>
    <w:basedOn w:val="Commentaire"/>
    <w:next w:val="Commentaire"/>
    <w:link w:val="ObjetducommentaireCar"/>
    <w:uiPriority w:val="99"/>
    <w:semiHidden w:val="1"/>
    <w:unhideWhenUsed w:val="1"/>
    <w:rsid w:val="009909E1"/>
    <w:rPr>
      <w:b w:val="1"/>
      <w:bCs w:val="1"/>
    </w:rPr>
  </w:style>
  <w:style w:type="character" w:styleId="ObjetducommentaireCar" w:customStyle="1">
    <w:name w:val="Objet du commentaire Car"/>
    <w:basedOn w:val="CommentaireCar"/>
    <w:link w:val="Objetducommentaire"/>
    <w:uiPriority w:val="99"/>
    <w:semiHidden w:val="1"/>
    <w:rsid w:val="009909E1"/>
    <w:rPr>
      <w:b w:val="1"/>
      <w:bCs w:val="1"/>
      <w:sz w:val="20"/>
      <w:szCs w:val="20"/>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data-hub.fr/" TargetMode="External"/><Relationship Id="rId8" Type="http://schemas.openxmlformats.org/officeDocument/2006/relationships/hyperlink" Target="mailto:jobs@health-data-hub.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bxw7YZgF2UzfFXY9sHskoy5A==">AMUW2mX/Fl8pjK5P8L8JkacWg9kFdhtqQHkHPRgzPQt1ExobiFTGWowdZWVSlA8Bqi9bE3BuT08LQ1ExVgljK+7l97b2M7WY62uUydDUIf6ueYGyLbNIZ5sFQkW5xmYBJ90rWjWmmRWSbACC0iSVFzix4Vs1spUX85a9d8LcUkKs7MajaYi26g37nFa9fx9395thWirnvcuTEY0wa/1ZiVyAl6lmZxBaDg==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2021-05-04T11:52:00Z</dcterms:created>
  <dc:creator>PREVOT Sophie</dc:creator>
</cp:coreProperties>
</file>