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rPr>
          <w:rFonts w:ascii="Arial" w:cs="Arial" w:eastAsia="Arial" w:hAnsi="Arial"/>
          <w:b w:val="1"/>
          <w:sz w:val="23"/>
          <w:szCs w:val="23"/>
        </w:rPr>
      </w:pPr>
      <w:r w:rsidDel="00000000" w:rsidR="00000000" w:rsidRPr="00000000">
        <w:rPr>
          <w:rFonts w:ascii="Tahoma" w:cs="Tahoma" w:eastAsia="Tahoma" w:hAnsi="Tahoma"/>
          <w:b w:val="1"/>
          <w:color w:val="036287"/>
          <w:sz w:val="36"/>
          <w:szCs w:val="36"/>
          <w:rtl w:val="0"/>
        </w:rPr>
        <w:t xml:space="preserve">Analyste SSI / Assistant(e) RSSI</w:t>
      </w:r>
      <w:r w:rsidDel="00000000" w:rsidR="00000000" w:rsidRPr="00000000">
        <w:rPr>
          <w:rtl w:val="0"/>
        </w:rPr>
      </w:r>
    </w:p>
    <w:p w:rsidR="00000000" w:rsidDel="00000000" w:rsidP="00000000" w:rsidRDefault="00000000" w:rsidRPr="00000000" w14:paraId="00000002">
      <w:pPr>
        <w:spacing w:before="0" w:line="276" w:lineRule="auto"/>
        <w:rPr>
          <w:rFonts w:ascii="Tahoma" w:cs="Tahoma" w:eastAsia="Tahoma" w:hAnsi="Tahoma"/>
          <w:b w:val="1"/>
          <w:color w:val="036287"/>
          <w:sz w:val="36"/>
          <w:szCs w:val="36"/>
        </w:rPr>
      </w:pPr>
      <w:bookmarkStart w:colFirst="0" w:colLast="0" w:name="_heading=h.lh8t66u6pz0l" w:id="0"/>
      <w:bookmarkEnd w:id="0"/>
      <w:r w:rsidDel="00000000" w:rsidR="00000000" w:rsidRPr="00000000">
        <w:rPr>
          <w:rFonts w:ascii="Tahoma" w:cs="Tahoma" w:eastAsia="Tahoma" w:hAnsi="Tahoma"/>
          <w:b w:val="1"/>
          <w:color w:val="036287"/>
          <w:sz w:val="36"/>
          <w:szCs w:val="36"/>
          <w:rtl w:val="0"/>
        </w:rPr>
        <w:t xml:space="preserve">Direction Technique du HDH</w:t>
      </w:r>
    </w:p>
    <w:p w:rsidR="00000000" w:rsidDel="00000000" w:rsidP="00000000" w:rsidRDefault="00000000" w:rsidRPr="00000000" w14:paraId="00000003">
      <w:pPr>
        <w:tabs>
          <w:tab w:val="left" w:pos="284"/>
        </w:tabs>
        <w:spacing w:before="0" w:line="276" w:lineRule="auto"/>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4">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Contrat – CDI</w:t>
      </w:r>
    </w:p>
    <w:p w:rsidR="00000000" w:rsidDel="00000000" w:rsidP="00000000" w:rsidRDefault="00000000" w:rsidRPr="00000000" w14:paraId="00000005">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Rémunération – Selon profil</w:t>
      </w:r>
    </w:p>
    <w:p w:rsidR="00000000" w:rsidDel="00000000" w:rsidP="00000000" w:rsidRDefault="00000000" w:rsidRPr="00000000" w14:paraId="00000006">
      <w:pPr>
        <w:tabs>
          <w:tab w:val="left" w:pos="284"/>
        </w:tabs>
        <w:spacing w:before="0" w:line="276" w:lineRule="auto"/>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 de début – Dès que possible</w:t>
      </w:r>
    </w:p>
    <w:p w:rsidR="00000000" w:rsidDel="00000000" w:rsidP="00000000" w:rsidRDefault="00000000" w:rsidRPr="00000000" w14:paraId="00000007">
      <w:pPr>
        <w:tabs>
          <w:tab w:val="left" w:pos="284"/>
        </w:tabs>
        <w:spacing w:before="0" w:line="276" w:lineRule="auto"/>
        <w:jc w:val="both"/>
        <w:rPr>
          <w:b w:val="1"/>
          <w:sz w:val="20"/>
          <w:szCs w:val="20"/>
        </w:rPr>
      </w:pPr>
      <w:r w:rsidDel="00000000" w:rsidR="00000000" w:rsidRPr="00000000">
        <w:rPr>
          <w:rFonts w:ascii="Tahoma" w:cs="Tahoma" w:eastAsia="Tahoma" w:hAnsi="Tahoma"/>
          <w:b w:val="1"/>
          <w:sz w:val="20"/>
          <w:szCs w:val="20"/>
          <w:rtl w:val="0"/>
        </w:rPr>
        <w:t xml:space="preserve">Localisation: Paris 15ème </w:t>
      </w:r>
      <w:r w:rsidDel="00000000" w:rsidR="00000000" w:rsidRPr="00000000">
        <w:rPr>
          <w:rtl w:val="0"/>
        </w:rPr>
      </w:r>
    </w:p>
    <w:p w:rsidR="00000000" w:rsidDel="00000000" w:rsidP="00000000" w:rsidRDefault="00000000" w:rsidRPr="00000000" w14:paraId="00000008">
      <w:pPr>
        <w:spacing w:after="200" w:before="480" w:line="240" w:lineRule="auto"/>
        <w:rPr>
          <w:rFonts w:ascii="Tahoma" w:cs="Tahoma" w:eastAsia="Tahoma" w:hAnsi="Tahoma"/>
          <w:b w:val="1"/>
          <w:color w:val="036287"/>
          <w:sz w:val="36"/>
          <w:szCs w:val="36"/>
        </w:rPr>
      </w:pPr>
      <w:bookmarkStart w:colFirst="0" w:colLast="0" w:name="_heading=h.2et92p0" w:id="1"/>
      <w:bookmarkEnd w:id="1"/>
      <w:r w:rsidDel="00000000" w:rsidR="00000000" w:rsidRPr="00000000">
        <w:rPr>
          <w:rFonts w:ascii="Tahoma" w:cs="Tahoma" w:eastAsia="Tahoma" w:hAnsi="Tahoma"/>
          <w:b w:val="1"/>
          <w:sz w:val="28"/>
          <w:szCs w:val="28"/>
          <w:rtl w:val="0"/>
        </w:rPr>
        <w:t xml:space="preserve">LE HEALTH DATA HUB</w:t>
      </w:r>
      <w:r w:rsidDel="00000000" w:rsidR="00000000" w:rsidRPr="00000000">
        <w:rPr>
          <w:rtl w:val="0"/>
        </w:rPr>
      </w:r>
    </w:p>
    <w:p w:rsidR="00000000" w:rsidDel="00000000" w:rsidP="00000000" w:rsidRDefault="00000000" w:rsidRPr="00000000" w14:paraId="00000009">
      <w:pPr>
        <w:spacing w:before="0" w:lin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Pour permettre un système de santé efficace, personnalisé et humaniste, les données de santé ont un rôle à jouer. C’est par le traitement et le croisement d’un grand volume de données de qualité, que les recherches les plus impactantes pourront être menées : pour améliorer le dépistage et diagnostic d’une maladie, analyser les effets à long terme de traitements, élargir les méthodes d’évaluation des prises en charge au-delà des essais cliniques actuels pour garantir à chaque patient le traitement le plus adapté, etc. L’ambition du Health Data Hub est d’accompagner les acteurs qui œuvrent à trouver les solutions de demain pour améliorer la santé des citoyens. </w:t>
      </w:r>
    </w:p>
    <w:p w:rsidR="00000000" w:rsidDel="00000000" w:rsidP="00000000" w:rsidRDefault="00000000" w:rsidRPr="00000000" w14:paraId="0000000A">
      <w:pPr>
        <w:spacing w:before="0" w:line="24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0B">
      <w:pPr>
        <w:spacing w:before="0" w:line="240" w:lineRule="auto"/>
        <w:rPr>
          <w:b w:val="1"/>
          <w:sz w:val="28"/>
          <w:szCs w:val="28"/>
        </w:rPr>
      </w:pPr>
      <w:r w:rsidDel="00000000" w:rsidR="00000000" w:rsidRPr="00000000">
        <w:rPr>
          <w:rFonts w:ascii="Tahoma" w:cs="Tahoma" w:eastAsia="Tahoma" w:hAnsi="Tahoma"/>
          <w:color w:val="000000"/>
          <w:rtl w:val="0"/>
        </w:rPr>
        <w:t xml:space="preserve">La direction citoyenne du Health Data Hub a pour principales missions d’informer les citoyens sur les projets utilisant les données de santé et sur leurs droits vis-à-vis de ces données, ainsi que de produire et diffuser une culture de la donnée de santé. Parmi les actions qu’elle mène : informer et sensibiliser aux enjeux liés aux données de santé, écouter et faire participer la société civile et l’ensemble des acteurs de l’écosystème, faciliter les relations entre les porteurs de projets (chercheurs, industriels…) et les associations de patients, accompagner les projets des associations en lien avec les données…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80" w:line="240" w:lineRule="auto"/>
        <w:rPr>
          <w:rFonts w:ascii="Tahoma" w:cs="Tahoma" w:eastAsia="Tahoma" w:hAnsi="Tahoma"/>
          <w:b w:val="1"/>
          <w:color w:val="036287"/>
        </w:rPr>
      </w:pPr>
      <w:bookmarkStart w:colFirst="0" w:colLast="0" w:name="_heading=h.3p7yyx789r6u" w:id="2"/>
      <w:bookmarkEnd w:id="2"/>
      <w:r w:rsidDel="00000000" w:rsidR="00000000" w:rsidRPr="00000000">
        <w:rPr>
          <w:rFonts w:ascii="Tahoma" w:cs="Tahoma" w:eastAsia="Tahoma" w:hAnsi="Tahoma"/>
          <w:b w:val="1"/>
          <w:color w:val="036287"/>
          <w:rtl w:val="0"/>
        </w:rPr>
        <w:t xml:space="preserve">DESCRIPTIF DU POSTE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E">
      <w:pPr>
        <w:spacing w:before="0" w:line="276"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Sous la responsabilité de la RSSI, vous serez chargé des missions suivantes :</w:t>
      </w:r>
    </w:p>
    <w:p w:rsidR="00000000" w:rsidDel="00000000" w:rsidP="00000000" w:rsidRDefault="00000000" w:rsidRPr="00000000" w14:paraId="0000000F">
      <w:pPr>
        <w:spacing w:before="0" w:line="276" w:lineRule="auto"/>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10">
      <w:pPr>
        <w:spacing w:before="0" w:line="276" w:lineRule="auto"/>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Missions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S’assurer du durcissement des configurations et de l’application de la politique de patch management sur les actifs du SI (interne et plateforme technologique)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S’assurer du respect de la segmentation du SI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S’assurer de la prise en compte des incidents de sécurité touchant le SI ;</w:t>
      </w:r>
      <w:r w:rsidDel="00000000" w:rsidR="00000000" w:rsidRPr="00000000">
        <w:rPr>
          <w:rtl w:val="0"/>
        </w:rPr>
      </w:r>
    </w:p>
    <w:p w:rsidR="00000000" w:rsidDel="00000000" w:rsidP="00000000" w:rsidRDefault="00000000" w:rsidRPr="00000000" w14:paraId="00000014">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Travailler en collaboration avec la RSSI pour améliorer l'outillage et le traitement des événements de sécurité remontés au travers des outils en place;</w:t>
      </w:r>
      <w:r w:rsidDel="00000000" w:rsidR="00000000" w:rsidRPr="00000000">
        <w:rPr>
          <w:rtl w:val="0"/>
        </w:rPr>
      </w:r>
    </w:p>
    <w:p w:rsidR="00000000" w:rsidDel="00000000" w:rsidP="00000000" w:rsidRDefault="00000000" w:rsidRPr="00000000" w14:paraId="00000015">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Apporter une expertise technique dans le cadre d’échanges et d’accompagnements de partenaires et fournisseurs de données pour optimiser l’interopérabilité des systèmes.</w:t>
      </w:r>
      <w:r w:rsidDel="00000000" w:rsidR="00000000" w:rsidRPr="00000000">
        <w:rPr>
          <w:rtl w:val="0"/>
        </w:rPr>
      </w:r>
    </w:p>
    <w:p w:rsidR="00000000" w:rsidDel="00000000" w:rsidP="00000000" w:rsidRDefault="00000000" w:rsidRPr="00000000" w14:paraId="00000016">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Participer et préparer les réunions avec les institutions (comme l’ANSSI) et les réunions internes (COPIL) ;</w:t>
      </w:r>
      <w:r w:rsidDel="00000000" w:rsidR="00000000" w:rsidRPr="00000000">
        <w:rPr>
          <w:rtl w:val="0"/>
        </w:rPr>
      </w:r>
    </w:p>
    <w:p w:rsidR="00000000" w:rsidDel="00000000" w:rsidP="00000000" w:rsidRDefault="00000000" w:rsidRPr="00000000" w14:paraId="00000017">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Participer à la rédaction et maintien à jour du corpus documentaire SSI ; </w:t>
      </w:r>
      <w:r w:rsidDel="00000000" w:rsidR="00000000" w:rsidRPr="00000000">
        <w:rPr>
          <w:rtl w:val="0"/>
        </w:rPr>
      </w:r>
    </w:p>
    <w:p w:rsidR="00000000" w:rsidDel="00000000" w:rsidP="00000000" w:rsidRDefault="00000000" w:rsidRPr="00000000" w14:paraId="00000018">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Participer à la sensibilisation des collaborateurs et utilisateurs de la plateforme sur les sujets de cybersécurité ;</w:t>
      </w:r>
      <w:r w:rsidDel="00000000" w:rsidR="00000000" w:rsidRPr="00000000">
        <w:rPr>
          <w:rtl w:val="0"/>
        </w:rPr>
      </w:r>
    </w:p>
    <w:p w:rsidR="00000000" w:rsidDel="00000000" w:rsidP="00000000" w:rsidRDefault="00000000" w:rsidRPr="00000000" w14:paraId="00000019">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Participer à la veille sécurité ;</w:t>
      </w:r>
      <w:r w:rsidDel="00000000" w:rsidR="00000000" w:rsidRPr="00000000">
        <w:rPr>
          <w:rtl w:val="0"/>
        </w:rPr>
      </w:r>
    </w:p>
    <w:p w:rsidR="00000000" w:rsidDel="00000000" w:rsidP="00000000" w:rsidRDefault="00000000" w:rsidRPr="00000000" w14:paraId="0000001A">
      <w:pPr>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Participer à l’étude de solutions de sécurité (SIEM, EDR, IAM etc.).</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ahoma" w:cs="Tahoma" w:eastAsia="Tahoma" w:hAnsi="Tahoma"/>
          <w:b w:val="1"/>
          <w:color w:val="036287"/>
        </w:rPr>
      </w:pPr>
      <w:bookmarkStart w:colFirst="0" w:colLast="0" w:name="_heading=h.tlby84hzew9m" w:id="3"/>
      <w:bookmarkEnd w:id="3"/>
      <w:r w:rsidDel="00000000" w:rsidR="00000000" w:rsidRPr="00000000">
        <w:rPr>
          <w:rFonts w:ascii="Tahoma" w:cs="Tahoma" w:eastAsia="Tahoma" w:hAnsi="Tahoma"/>
          <w:b w:val="1"/>
          <w:color w:val="036287"/>
          <w:rtl w:val="0"/>
        </w:rPr>
        <w:t xml:space="preserve">PROFIL RECHERCHÉ</w:t>
      </w:r>
    </w:p>
    <w:p w:rsidR="00000000" w:rsidDel="00000000" w:rsidP="00000000" w:rsidRDefault="00000000" w:rsidRPr="00000000" w14:paraId="0000001C">
      <w:pPr>
        <w:tabs>
          <w:tab w:val="right" w:pos="8010"/>
        </w:tabs>
        <w:spacing w:before="0" w:line="276" w:lineRule="auto"/>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284"/>
        </w:tabs>
        <w:spacing w:before="0" w:line="276" w:lineRule="auto"/>
        <w:ind w:left="360" w:hanging="360"/>
        <w:jc w:val="both"/>
        <w:rPr>
          <w:rFonts w:ascii="Tahoma" w:cs="Tahoma" w:eastAsia="Tahoma" w:hAnsi="Tahoma"/>
          <w:color w:val="000000"/>
        </w:rPr>
      </w:pPr>
      <w:bookmarkStart w:colFirst="0" w:colLast="0" w:name="_heading=h.x1x5nzea5wb8" w:id="4"/>
      <w:bookmarkEnd w:id="4"/>
      <w:r w:rsidDel="00000000" w:rsidR="00000000" w:rsidRPr="00000000">
        <w:rPr>
          <w:rFonts w:ascii="Tahoma" w:cs="Tahoma" w:eastAsia="Tahoma" w:hAnsi="Tahoma"/>
          <w:b w:val="1"/>
          <w:color w:val="000000"/>
          <w:rtl w:val="0"/>
        </w:rPr>
        <w:t xml:space="preserve">Compétences techniques</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bookmarkStart w:colFirst="0" w:colLast="0" w:name="_heading=h.b5dv6j7zip3m" w:id="5"/>
      <w:bookmarkEnd w:id="5"/>
      <w:r w:rsidDel="00000000" w:rsidR="00000000" w:rsidRPr="00000000">
        <w:rPr>
          <w:rFonts w:ascii="Tahoma" w:cs="Tahoma" w:eastAsia="Tahoma" w:hAnsi="Tahoma"/>
          <w:color w:val="000000"/>
          <w:rtl w:val="0"/>
        </w:rPr>
        <w:t xml:space="preserve">3 - 5 ans d’expérience dans la gestion d’incidents de sécurité au sein d’un SOC ou une cellule sécurité opérationnelle ;</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bookmarkStart w:colFirst="0" w:colLast="0" w:name="_heading=h.cpqm8vhl1di7" w:id="6"/>
      <w:bookmarkEnd w:id="6"/>
      <w:r w:rsidDel="00000000" w:rsidR="00000000" w:rsidRPr="00000000">
        <w:rPr>
          <w:rFonts w:ascii="Tahoma" w:cs="Tahoma" w:eastAsia="Tahoma" w:hAnsi="Tahoma"/>
          <w:color w:val="000000"/>
          <w:rtl w:val="0"/>
        </w:rPr>
        <w:t xml:space="preserve">Bonne connaissance technique des technologies de sécurité telles que Firewall Next-Generation, WAF, IPS/IDS, Proxy, EDR, SIEM, IAM ;</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bookmarkStart w:colFirst="0" w:colLast="0" w:name="_heading=h.yd9nu22su0n8" w:id="7"/>
      <w:bookmarkEnd w:id="7"/>
      <w:r w:rsidDel="00000000" w:rsidR="00000000" w:rsidRPr="00000000">
        <w:rPr>
          <w:rFonts w:ascii="Tahoma" w:cs="Tahoma" w:eastAsia="Tahoma" w:hAnsi="Tahoma"/>
          <w:color w:val="000000"/>
          <w:rtl w:val="0"/>
        </w:rPr>
        <w:t xml:space="preserve">Bonne connaissance d’un outil de SIEM et expérience sur la mise en place d’alertes et reporting à travers cet outil ;</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bookmarkStart w:colFirst="0" w:colLast="0" w:name="_heading=h.kw7ju4763grn" w:id="8"/>
      <w:bookmarkEnd w:id="8"/>
      <w:r w:rsidDel="00000000" w:rsidR="00000000" w:rsidRPr="00000000">
        <w:rPr>
          <w:rFonts w:ascii="Tahoma" w:cs="Tahoma" w:eastAsia="Tahoma" w:hAnsi="Tahoma"/>
          <w:color w:val="000000"/>
          <w:rtl w:val="0"/>
        </w:rPr>
        <w:t xml:space="preserve">Connaissance des référentiels de sécurité étatiques tel que le Référentiel Général de Sécurité, publié par l’ANSSI ou d’autres ressources similaires ;</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Des connaissances des technologies et standards de gestion de données dans l’environnement médical est un plus (DICOM/PACS, Fhir, …).</w:t>
      </w:r>
      <w:r w:rsidDel="00000000" w:rsidR="00000000" w:rsidRPr="00000000">
        <w:rPr>
          <w:rtl w:val="0"/>
        </w:rPr>
      </w:r>
    </w:p>
    <w:p w:rsidR="00000000" w:rsidDel="00000000" w:rsidP="00000000" w:rsidRDefault="00000000" w:rsidRPr="00000000" w14:paraId="00000023">
      <w:pPr>
        <w:tabs>
          <w:tab w:val="left" w:pos="284"/>
        </w:tabs>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284"/>
        </w:tabs>
        <w:spacing w:before="0" w:line="276" w:lineRule="auto"/>
        <w:ind w:left="360" w:hanging="360"/>
        <w:jc w:val="both"/>
        <w:rPr>
          <w:rFonts w:ascii="Tahoma" w:cs="Tahoma" w:eastAsia="Tahoma" w:hAnsi="Tahoma"/>
          <w:color w:val="000000"/>
        </w:rPr>
      </w:pPr>
      <w:bookmarkStart w:colFirst="0" w:colLast="0" w:name="_heading=h.dzcylimgzqsv" w:id="9"/>
      <w:bookmarkEnd w:id="9"/>
      <w:r w:rsidDel="00000000" w:rsidR="00000000" w:rsidRPr="00000000">
        <w:rPr>
          <w:rFonts w:ascii="Tahoma" w:cs="Tahoma" w:eastAsia="Tahoma" w:hAnsi="Tahoma"/>
          <w:b w:val="1"/>
          <w:color w:val="000000"/>
          <w:rtl w:val="0"/>
        </w:rPr>
        <w:t xml:space="preserve">Compétences personnelles et relationnelles</w:t>
      </w:r>
      <w:r w:rsidDel="00000000" w:rsidR="00000000" w:rsidRPr="00000000">
        <w:rPr>
          <w:rtl w:val="0"/>
        </w:rPr>
      </w:r>
    </w:p>
    <w:p w:rsidR="00000000" w:rsidDel="00000000" w:rsidP="00000000" w:rsidRDefault="00000000" w:rsidRPr="00000000" w14:paraId="00000025">
      <w:pPr>
        <w:numPr>
          <w:ilvl w:val="0"/>
          <w:numId w:val="5"/>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Exigence, rigueur et excellence ;</w:t>
      </w:r>
      <w:r w:rsidDel="00000000" w:rsidR="00000000" w:rsidRPr="00000000">
        <w:rPr>
          <w:rtl w:val="0"/>
        </w:rPr>
      </w:r>
    </w:p>
    <w:p w:rsidR="00000000" w:rsidDel="00000000" w:rsidP="00000000" w:rsidRDefault="00000000" w:rsidRPr="00000000" w14:paraId="00000026">
      <w:pPr>
        <w:numPr>
          <w:ilvl w:val="0"/>
          <w:numId w:val="5"/>
        </w:numPr>
        <w:spacing w:before="0" w:line="276" w:lineRule="auto"/>
        <w:ind w:left="720" w:hanging="360"/>
        <w:jc w:val="both"/>
        <w:rPr>
          <w:rFonts w:ascii="Tahoma" w:cs="Tahoma" w:eastAsia="Tahoma" w:hAnsi="Tahoma"/>
          <w:color w:val="000000"/>
        </w:rPr>
      </w:pPr>
      <w:bookmarkStart w:colFirst="0" w:colLast="0" w:name="_heading=h.bd44804sekss" w:id="10"/>
      <w:bookmarkEnd w:id="10"/>
      <w:r w:rsidDel="00000000" w:rsidR="00000000" w:rsidRPr="00000000">
        <w:rPr>
          <w:rFonts w:ascii="Tahoma" w:cs="Tahoma" w:eastAsia="Tahoma" w:hAnsi="Tahoma"/>
          <w:color w:val="000000"/>
          <w:rtl w:val="0"/>
        </w:rPr>
        <w:t xml:space="preserve">Esprit entrepreneurial, curieux, goût du changement et bonne capacité d’adaptation ;</w:t>
      </w:r>
      <w:r w:rsidDel="00000000" w:rsidR="00000000" w:rsidRPr="00000000">
        <w:rPr>
          <w:rtl w:val="0"/>
        </w:rPr>
      </w:r>
    </w:p>
    <w:p w:rsidR="00000000" w:rsidDel="00000000" w:rsidP="00000000" w:rsidRDefault="00000000" w:rsidRPr="00000000" w14:paraId="00000027">
      <w:pPr>
        <w:numPr>
          <w:ilvl w:val="0"/>
          <w:numId w:val="5"/>
        </w:numPr>
        <w:spacing w:before="0" w:line="276" w:lineRule="auto"/>
        <w:ind w:left="720" w:hanging="360"/>
        <w:jc w:val="both"/>
        <w:rPr>
          <w:rFonts w:ascii="Tahoma" w:cs="Tahoma" w:eastAsia="Tahoma" w:hAnsi="Tahoma"/>
          <w:color w:val="000000"/>
        </w:rPr>
      </w:pPr>
      <w:bookmarkStart w:colFirst="0" w:colLast="0" w:name="_heading=h.3awqr37d1ia4" w:id="11"/>
      <w:bookmarkEnd w:id="11"/>
      <w:r w:rsidDel="00000000" w:rsidR="00000000" w:rsidRPr="00000000">
        <w:rPr>
          <w:rFonts w:ascii="Tahoma" w:cs="Tahoma" w:eastAsia="Tahoma" w:hAnsi="Tahoma"/>
          <w:color w:val="000000"/>
          <w:rtl w:val="0"/>
        </w:rPr>
        <w:t xml:space="preserve">Excellentes qualités d’organisation, de planification et de rigueur.</w:t>
      </w:r>
      <w:r w:rsidDel="00000000" w:rsidR="00000000" w:rsidRPr="00000000">
        <w:rPr>
          <w:rtl w:val="0"/>
        </w:rPr>
      </w:r>
    </w:p>
    <w:p w:rsidR="00000000" w:rsidDel="00000000" w:rsidP="00000000" w:rsidRDefault="00000000" w:rsidRPr="00000000" w14:paraId="00000028">
      <w:pPr>
        <w:spacing w:before="0" w:line="276" w:lineRule="auto"/>
        <w:jc w:val="both"/>
        <w:rPr>
          <w:rFonts w:ascii="Tahoma" w:cs="Tahoma" w:eastAsia="Tahoma" w:hAnsi="Tahoma"/>
          <w:color w:val="000000"/>
        </w:rPr>
      </w:pPr>
      <w:bookmarkStart w:colFirst="0" w:colLast="0" w:name="_heading=h.qxcnpaufjcax" w:id="12"/>
      <w:bookmarkEnd w:id="12"/>
      <w:r w:rsidDel="00000000" w:rsidR="00000000" w:rsidRPr="00000000">
        <w:rPr>
          <w:rtl w:val="0"/>
        </w:rPr>
      </w:r>
    </w:p>
    <w:p w:rsidR="00000000" w:rsidDel="00000000" w:rsidP="00000000" w:rsidRDefault="00000000" w:rsidRPr="00000000" w14:paraId="00000029">
      <w:pPr>
        <w:spacing w:before="0"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POURQUOI CHOISIR LE HEALTH DATA HUB ?</w:t>
      </w:r>
    </w:p>
    <w:p w:rsidR="00000000" w:rsidDel="00000000" w:rsidP="00000000" w:rsidRDefault="00000000" w:rsidRPr="00000000" w14:paraId="0000002A">
      <w:pPr>
        <w:spacing w:before="0" w:line="259" w:lineRule="auto"/>
        <w:jc w:val="both"/>
        <w:rPr>
          <w:rFonts w:ascii="Tahoma" w:cs="Tahoma" w:eastAsia="Tahoma" w:hAnsi="Tahoma"/>
          <w:b w:val="1"/>
          <w:color w:val="036287"/>
        </w:rPr>
      </w:pPr>
      <w:r w:rsidDel="00000000" w:rsidR="00000000" w:rsidRPr="00000000">
        <w:rPr>
          <w:rtl w:val="0"/>
        </w:rPr>
      </w:r>
    </w:p>
    <w:p w:rsidR="00000000" w:rsidDel="00000000" w:rsidP="00000000" w:rsidRDefault="00000000" w:rsidRPr="00000000" w14:paraId="0000002B">
      <w:pPr>
        <w:numPr>
          <w:ilvl w:val="0"/>
          <w:numId w:val="2"/>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Mettre ses compétences au service de l’intérêt général</w:t>
      </w:r>
    </w:p>
    <w:p w:rsidR="00000000" w:rsidDel="00000000" w:rsidP="00000000" w:rsidRDefault="00000000" w:rsidRPr="00000000" w14:paraId="0000002C">
      <w:pPr>
        <w:numPr>
          <w:ilvl w:val="0"/>
          <w:numId w:val="2"/>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Intégrer une équipe jeune, dynamique et pluridisciplinaire</w:t>
      </w:r>
    </w:p>
    <w:p w:rsidR="00000000" w:rsidDel="00000000" w:rsidP="00000000" w:rsidRDefault="00000000" w:rsidRPr="00000000" w14:paraId="0000002D">
      <w:pPr>
        <w:numPr>
          <w:ilvl w:val="0"/>
          <w:numId w:val="2"/>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Intégrer une structure en forte croissance et avec de nombreuses possibilités d’évolution</w:t>
      </w:r>
    </w:p>
    <w:p w:rsidR="00000000" w:rsidDel="00000000" w:rsidP="00000000" w:rsidRDefault="00000000" w:rsidRPr="00000000" w14:paraId="0000002E">
      <w:pPr>
        <w:numPr>
          <w:ilvl w:val="0"/>
          <w:numId w:val="2"/>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Évoluer dans un environnement technologique stimulant, varié et à l’état de l’art</w:t>
      </w:r>
    </w:p>
    <w:p w:rsidR="00000000" w:rsidDel="00000000" w:rsidP="00000000" w:rsidRDefault="00000000" w:rsidRPr="00000000" w14:paraId="0000002F">
      <w:pPr>
        <w:numPr>
          <w:ilvl w:val="0"/>
          <w:numId w:val="2"/>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Rémunération attractive et compétitive</w:t>
      </w:r>
    </w:p>
    <w:p w:rsidR="00000000" w:rsidDel="00000000" w:rsidP="00000000" w:rsidRDefault="00000000" w:rsidRPr="00000000" w14:paraId="00000030">
      <w:pPr>
        <w:numPr>
          <w:ilvl w:val="0"/>
          <w:numId w:val="2"/>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Des bureaux au coeur de Paris</w:t>
      </w:r>
    </w:p>
    <w:p w:rsidR="00000000" w:rsidDel="00000000" w:rsidP="00000000" w:rsidRDefault="00000000" w:rsidRPr="00000000" w14:paraId="00000031">
      <w:pPr>
        <w:spacing w:before="0" w:line="259"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2">
      <w:pPr>
        <w:spacing w:before="0"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PROCÉDURE DE RECRUTEMENT</w:t>
      </w:r>
    </w:p>
    <w:p w:rsidR="00000000" w:rsidDel="00000000" w:rsidP="00000000" w:rsidRDefault="00000000" w:rsidRPr="00000000" w14:paraId="00000033">
      <w:pPr>
        <w:spacing w:before="0" w:line="259" w:lineRule="auto"/>
        <w:jc w:val="both"/>
        <w:rPr>
          <w:rFonts w:ascii="Tahoma" w:cs="Tahoma" w:eastAsia="Tahoma" w:hAnsi="Tahoma"/>
        </w:rPr>
      </w:pPr>
      <w:r w:rsidDel="00000000" w:rsidR="00000000" w:rsidRPr="00000000">
        <w:rPr>
          <w:rFonts w:ascii="Tahoma" w:cs="Tahoma" w:eastAsia="Tahoma" w:hAnsi="Tahoma"/>
          <w:rtl w:val="0"/>
        </w:rPr>
        <w:t xml:space="preserve">Après avoir postulé, le recrutement se déroulera de la manière suivante : </w:t>
      </w:r>
    </w:p>
    <w:p w:rsidR="00000000" w:rsidDel="00000000" w:rsidP="00000000" w:rsidRDefault="00000000" w:rsidRPr="00000000" w14:paraId="00000034">
      <w:pPr>
        <w:numPr>
          <w:ilvl w:val="0"/>
          <w:numId w:val="4"/>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Un premier entretien avec le directeur de l’équipe</w:t>
      </w:r>
    </w:p>
    <w:p w:rsidR="00000000" w:rsidDel="00000000" w:rsidP="00000000" w:rsidRDefault="00000000" w:rsidRPr="00000000" w14:paraId="00000035">
      <w:pPr>
        <w:numPr>
          <w:ilvl w:val="0"/>
          <w:numId w:val="4"/>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Un test à réaliser chez soi</w:t>
      </w:r>
    </w:p>
    <w:p w:rsidR="00000000" w:rsidDel="00000000" w:rsidP="00000000" w:rsidRDefault="00000000" w:rsidRPr="00000000" w14:paraId="00000036">
      <w:pPr>
        <w:numPr>
          <w:ilvl w:val="0"/>
          <w:numId w:val="4"/>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Un entretien technique, basé sur le test</w:t>
      </w:r>
    </w:p>
    <w:p w:rsidR="00000000" w:rsidDel="00000000" w:rsidP="00000000" w:rsidRDefault="00000000" w:rsidRPr="00000000" w14:paraId="00000037">
      <w:pPr>
        <w:numPr>
          <w:ilvl w:val="0"/>
          <w:numId w:val="4"/>
        </w:numPr>
        <w:spacing w:before="0"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Un entretien final avec la directrice du Health Data Hub </w:t>
      </w:r>
      <w:r w:rsidDel="00000000" w:rsidR="00000000" w:rsidRPr="00000000">
        <w:rPr>
          <w:rtl w:val="0"/>
        </w:rPr>
      </w:r>
    </w:p>
    <w:p w:rsidR="00000000" w:rsidDel="00000000" w:rsidP="00000000" w:rsidRDefault="00000000" w:rsidRPr="00000000" w14:paraId="00000038">
      <w:pPr>
        <w:pStyle w:val="Heading2"/>
        <w:tabs>
          <w:tab w:val="right" w:pos="8010"/>
        </w:tabs>
        <w:ind w:firstLine="360"/>
        <w:rPr>
          <w:rFonts w:ascii="Tahoma" w:cs="Tahoma" w:eastAsia="Tahoma" w:hAnsi="Tahoma"/>
          <w:color w:val="353744"/>
          <w:sz w:val="22"/>
          <w:szCs w:val="22"/>
        </w:rPr>
      </w:pPr>
      <w:bookmarkStart w:colFirst="0" w:colLast="0" w:name="_heading=h.8uxgu5s4001c" w:id="13"/>
      <w:bookmarkEnd w:id="13"/>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pos="8010"/>
        </w:tabs>
        <w:spacing w:before="0" w:line="276" w:lineRule="auto"/>
        <w:ind w:left="360" w:hanging="360"/>
        <w:jc w:val="both"/>
        <w:rPr>
          <w:rFonts w:ascii="Tahoma" w:cs="Tahoma" w:eastAsia="Tahoma" w:hAnsi="Tahoma"/>
          <w:color w:val="000000"/>
          <w:u w:val="single"/>
        </w:rPr>
      </w:pPr>
      <w:bookmarkStart w:colFirst="0" w:colLast="0" w:name="_heading=h.pfene6fiazc5" w:id="14"/>
      <w:bookmarkEnd w:id="14"/>
      <w:r w:rsidDel="00000000" w:rsidR="00000000" w:rsidRPr="00000000">
        <w:rPr>
          <w:rFonts w:ascii="Tahoma" w:cs="Tahoma" w:eastAsia="Tahoma" w:hAnsi="Tahoma"/>
          <w:b w:val="1"/>
          <w:rtl w:val="0"/>
        </w:rPr>
        <w:t xml:space="preserve">Pour postuler: </w:t>
      </w:r>
      <w:r w:rsidDel="00000000" w:rsidR="00000000" w:rsidRPr="00000000">
        <w:rPr>
          <w:rFonts w:ascii="Tahoma" w:cs="Tahoma" w:eastAsia="Tahoma" w:hAnsi="Tahoma"/>
          <w:color w:val="000000"/>
          <w:highlight w:val="white"/>
          <w:rtl w:val="0"/>
        </w:rPr>
        <w:t xml:space="preserve">CV et lettre de motivation à l’adresse</w:t>
      </w:r>
      <w:r w:rsidDel="00000000" w:rsidR="00000000" w:rsidRPr="00000000">
        <w:rPr>
          <w:rFonts w:ascii="Tahoma" w:cs="Tahoma" w:eastAsia="Tahoma" w:hAnsi="Tahoma"/>
          <w:color w:val="000000"/>
          <w:rtl w:val="0"/>
        </w:rPr>
        <w:t xml:space="preserve"> </w:t>
      </w:r>
      <w:hyperlink r:id="rId7">
        <w:r w:rsidDel="00000000" w:rsidR="00000000" w:rsidRPr="00000000">
          <w:rPr>
            <w:rFonts w:ascii="Tahoma" w:cs="Tahoma" w:eastAsia="Tahoma" w:hAnsi="Tahoma"/>
            <w:color w:val="000000"/>
            <w:u w:val="single"/>
            <w:rtl w:val="0"/>
          </w:rPr>
          <w:t xml:space="preserve">jobs@health-data-hub.fr</w:t>
        </w:r>
      </w:hyperlink>
      <w:r w:rsidDel="00000000" w:rsidR="00000000" w:rsidRPr="00000000">
        <w:rPr>
          <w:rtl w:val="0"/>
        </w:rPr>
      </w:r>
    </w:p>
    <w:p w:rsidR="00000000" w:rsidDel="00000000" w:rsidP="00000000" w:rsidRDefault="00000000" w:rsidRPr="00000000" w14:paraId="0000003A">
      <w:pPr>
        <w:spacing w:before="0" w:line="276" w:lineRule="auto"/>
        <w:jc w:val="both"/>
        <w:rPr/>
      </w:pPr>
      <w:r w:rsidDel="00000000" w:rsidR="00000000" w:rsidRPr="00000000">
        <w:rPr>
          <w:rtl w:val="0"/>
        </w:rPr>
      </w:r>
    </w:p>
    <w:sectPr>
      <w:headerReference r:id="rId8" w:type="default"/>
      <w:headerReference r:id="rId9" w:type="firs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400" w:lineRule="auto"/>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f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b w:val="1"/>
      <w:sz w:val="28"/>
      <w:szCs w:val="28"/>
    </w:rPr>
  </w:style>
  <w:style w:type="paragraph" w:styleId="Heading2">
    <w:name w:val="heading 2"/>
    <w:basedOn w:val="Normal"/>
    <w:next w:val="Normal"/>
    <w:pPr>
      <w:spacing w:before="0" w:line="276" w:lineRule="auto"/>
      <w:ind w:left="360"/>
      <w:jc w:val="both"/>
    </w:pPr>
    <w:rPr>
      <w:b w:val="1"/>
      <w:color w:val="1155cc"/>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spacing w:before="320" w:line="24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b w:val="1"/>
      <w:sz w:val="28"/>
      <w:szCs w:val="28"/>
    </w:rPr>
  </w:style>
  <w:style w:type="paragraph" w:styleId="Heading2">
    <w:name w:val="heading 2"/>
    <w:basedOn w:val="Normal"/>
    <w:next w:val="Normal"/>
    <w:pPr>
      <w:spacing w:before="0" w:line="276" w:lineRule="auto"/>
      <w:ind w:left="360"/>
      <w:jc w:val="both"/>
    </w:pPr>
    <w:rPr>
      <w:b w:val="1"/>
      <w:color w:val="1155cc"/>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spacing w:before="320" w:line="24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b w:val="1"/>
      <w:sz w:val="28"/>
      <w:szCs w:val="28"/>
    </w:rPr>
  </w:style>
  <w:style w:type="paragraph" w:styleId="Heading2">
    <w:name w:val="heading 2"/>
    <w:basedOn w:val="Normal"/>
    <w:next w:val="Normal"/>
    <w:pPr>
      <w:spacing w:before="0" w:line="276" w:lineRule="auto"/>
      <w:ind w:left="360"/>
      <w:jc w:val="both"/>
    </w:pPr>
    <w:rPr>
      <w:b w:val="1"/>
      <w:color w:val="1155cc"/>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spacing w:before="320" w:line="24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b w:val="1"/>
      <w:sz w:val="28"/>
      <w:szCs w:val="28"/>
    </w:rPr>
  </w:style>
  <w:style w:type="paragraph" w:styleId="Heading2">
    <w:name w:val="heading 2"/>
    <w:basedOn w:val="Normal"/>
    <w:next w:val="Normal"/>
    <w:pPr>
      <w:spacing w:before="0" w:line="276" w:lineRule="auto"/>
      <w:ind w:left="360"/>
      <w:jc w:val="both"/>
    </w:pPr>
    <w:rPr>
      <w:b w:val="1"/>
      <w:color w:val="1155cc"/>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spacing w:before="320" w:line="240" w:lineRule="auto"/>
    </w:pPr>
    <w:rPr>
      <w:sz w:val="72"/>
      <w:szCs w:val="72"/>
    </w:rPr>
  </w:style>
  <w:style w:type="paragraph" w:styleId="Normal" w:default="1">
    <w:name w:val="Normal"/>
    <w:qFormat w:val="1"/>
  </w:style>
  <w:style w:type="paragraph" w:styleId="Titre1">
    <w:name w:val="heading 1"/>
    <w:basedOn w:val="Normal"/>
    <w:next w:val="Normal"/>
    <w:uiPriority w:val="9"/>
    <w:qFormat w:val="1"/>
    <w:pPr>
      <w:spacing w:before="480" w:line="240" w:lineRule="auto"/>
      <w:outlineLvl w:val="0"/>
    </w:pPr>
    <w:rPr>
      <w:b w:val="1"/>
      <w:sz w:val="28"/>
      <w:szCs w:val="28"/>
    </w:rPr>
  </w:style>
  <w:style w:type="paragraph" w:styleId="Titre2">
    <w:name w:val="heading 2"/>
    <w:basedOn w:val="Normal"/>
    <w:next w:val="Normal"/>
    <w:uiPriority w:val="9"/>
    <w:semiHidden w:val="1"/>
    <w:unhideWhenUsed w:val="1"/>
    <w:qFormat w:val="1"/>
    <w:pPr>
      <w:spacing w:before="0" w:line="276" w:lineRule="auto"/>
      <w:ind w:left="360"/>
      <w:jc w:val="both"/>
      <w:outlineLvl w:val="1"/>
    </w:pPr>
    <w:rPr>
      <w:b w:val="1"/>
      <w:color w:val="1155cc"/>
      <w:sz w:val="28"/>
      <w:szCs w:val="28"/>
    </w:rPr>
  </w:style>
  <w:style w:type="paragraph" w:styleId="Titre3">
    <w:name w:val="heading 3"/>
    <w:basedOn w:val="Normal"/>
    <w:next w:val="Normal"/>
    <w:uiPriority w:val="9"/>
    <w:semiHidden w:val="1"/>
    <w:unhideWhenUsed w:val="1"/>
    <w:qFormat w:val="1"/>
    <w:pPr>
      <w:spacing w:line="240" w:lineRule="auto"/>
      <w:outlineLvl w:val="2"/>
    </w:pPr>
    <w:rPr>
      <w:sz w:val="26"/>
      <w:szCs w:val="26"/>
    </w:rPr>
  </w:style>
  <w:style w:type="paragraph" w:styleId="Titre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Titre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Titre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spacing w:before="320" w:line="240" w:lineRule="auto"/>
    </w:pPr>
    <w:rPr>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spacing w:before="0" w:line="240" w:lineRule="auto"/>
    </w:pPr>
    <w:rPr>
      <w:color w:val="666666"/>
      <w:sz w:val="26"/>
      <w:szCs w:val="26"/>
    </w:rPr>
  </w:style>
  <w:style w:type="paragraph" w:styleId="Textedebulles">
    <w:name w:val="Balloon Text"/>
    <w:basedOn w:val="Normal"/>
    <w:link w:val="TextedebullesCar"/>
    <w:uiPriority w:val="99"/>
    <w:semiHidden w:val="1"/>
    <w:unhideWhenUsed w:val="1"/>
    <w:rsid w:val="00E7284C"/>
    <w:pPr>
      <w:spacing w:before="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E7284C"/>
    <w:rPr>
      <w:rFonts w:ascii="Tahoma" w:cs="Tahoma" w:hAnsi="Tahoma"/>
      <w:sz w:val="16"/>
      <w:szCs w:val="16"/>
    </w:rPr>
  </w:style>
  <w:style w:type="character" w:styleId="Marquedecommentaire">
    <w:name w:val="annotation reference"/>
    <w:basedOn w:val="Policepardfaut"/>
    <w:uiPriority w:val="99"/>
    <w:semiHidden w:val="1"/>
    <w:unhideWhenUsed w:val="1"/>
    <w:rsid w:val="009909E1"/>
    <w:rPr>
      <w:sz w:val="16"/>
      <w:szCs w:val="16"/>
    </w:rPr>
  </w:style>
  <w:style w:type="paragraph" w:styleId="Commentaire">
    <w:name w:val="annotation text"/>
    <w:basedOn w:val="Normal"/>
    <w:link w:val="CommentaireCar"/>
    <w:uiPriority w:val="99"/>
    <w:semiHidden w:val="1"/>
    <w:unhideWhenUsed w:val="1"/>
    <w:rsid w:val="009909E1"/>
    <w:pPr>
      <w:spacing w:line="240" w:lineRule="auto"/>
    </w:pPr>
    <w:rPr>
      <w:sz w:val="20"/>
      <w:szCs w:val="20"/>
    </w:rPr>
  </w:style>
  <w:style w:type="character" w:styleId="CommentaireCar" w:customStyle="1">
    <w:name w:val="Commentaire Car"/>
    <w:basedOn w:val="Policepardfaut"/>
    <w:link w:val="Commentaire"/>
    <w:uiPriority w:val="99"/>
    <w:semiHidden w:val="1"/>
    <w:rsid w:val="009909E1"/>
    <w:rPr>
      <w:sz w:val="20"/>
      <w:szCs w:val="20"/>
    </w:rPr>
  </w:style>
  <w:style w:type="paragraph" w:styleId="Objetducommentaire">
    <w:name w:val="annotation subject"/>
    <w:basedOn w:val="Commentaire"/>
    <w:next w:val="Commentaire"/>
    <w:link w:val="ObjetducommentaireCar"/>
    <w:uiPriority w:val="99"/>
    <w:semiHidden w:val="1"/>
    <w:unhideWhenUsed w:val="1"/>
    <w:rsid w:val="009909E1"/>
    <w:rPr>
      <w:b w:val="1"/>
      <w:bCs w:val="1"/>
    </w:rPr>
  </w:style>
  <w:style w:type="character" w:styleId="ObjetducommentaireCar" w:customStyle="1">
    <w:name w:val="Objet du commentaire Car"/>
    <w:basedOn w:val="CommentaireCar"/>
    <w:link w:val="Objetducommentaire"/>
    <w:uiPriority w:val="99"/>
    <w:semiHidden w:val="1"/>
    <w:rsid w:val="009909E1"/>
    <w:rPr>
      <w:b w:val="1"/>
      <w:bCs w:val="1"/>
      <w:sz w:val="20"/>
      <w:szCs w:val="20"/>
    </w:rPr>
  </w:style>
  <w:style w:type="paragraph" w:styleId="NormalWeb">
    <w:name w:val="Normal (Web)"/>
    <w:basedOn w:val="Normal"/>
    <w:uiPriority w:val="99"/>
    <w:unhideWhenUsed w:val="1"/>
    <w:rsid w:val="00AA1FA5"/>
    <w:pPr>
      <w:spacing w:after="100" w:afterAutospacing="1" w:before="100" w:beforeAutospacing="1" w:line="240" w:lineRule="auto"/>
    </w:pPr>
    <w:rPr>
      <w:rFonts w:ascii="Times New Roman" w:cs="Times New Roman" w:eastAsia="Times New Roman" w:hAnsi="Times New Roman"/>
      <w:color w:val="auto"/>
      <w:sz w:val="24"/>
      <w:szCs w:val="24"/>
      <w:lang w:val="fr-FR"/>
    </w:rPr>
  </w:style>
  <w:style w:type="paragraph" w:styleId="Paragraphedeliste">
    <w:name w:val="List Paragraph"/>
    <w:basedOn w:val="Normal"/>
    <w:uiPriority w:val="34"/>
    <w:qFormat w:val="1"/>
    <w:rsid w:val="005A2172"/>
    <w:pPr>
      <w:ind w:left="720"/>
      <w:contextualSpacing w:val="1"/>
    </w:pPr>
  </w:style>
  <w:style w:type="character" w:styleId="Accentuation">
    <w:name w:val="Emphasis"/>
    <w:basedOn w:val="Policepardfaut"/>
    <w:uiPriority w:val="20"/>
    <w:qFormat w:val="1"/>
    <w:rsid w:val="00874540"/>
    <w:rPr>
      <w:i w:val="1"/>
      <w:iCs w:val="1"/>
    </w:rPr>
  </w:style>
  <w:style w:type="paragraph" w:styleId="Subtitle">
    <w:name w:val="Subtitle"/>
    <w:basedOn w:val="Normal"/>
    <w:next w:val="Normal"/>
    <w:pPr>
      <w:spacing w:before="0" w:line="240" w:lineRule="auto"/>
    </w:pPr>
    <w:rPr>
      <w:color w:val="666666"/>
      <w:sz w:val="26"/>
      <w:szCs w:val="26"/>
    </w:rPr>
  </w:style>
  <w:style w:type="paragraph" w:styleId="Subtitle">
    <w:name w:val="Subtitle"/>
    <w:basedOn w:val="Normal"/>
    <w:next w:val="Normal"/>
    <w:pPr>
      <w:spacing w:before="0" w:line="240" w:lineRule="auto"/>
    </w:pPr>
    <w:rPr>
      <w:color w:val="666666"/>
      <w:sz w:val="26"/>
      <w:szCs w:val="26"/>
    </w:rPr>
  </w:style>
  <w:style w:type="paragraph" w:styleId="Subtitle">
    <w:name w:val="Subtitle"/>
    <w:basedOn w:val="Normal"/>
    <w:next w:val="Normal"/>
    <w:pPr>
      <w:spacing w:before="0" w:line="240" w:lineRule="auto"/>
    </w:pPr>
    <w:rPr>
      <w:color w:val="666666"/>
      <w:sz w:val="26"/>
      <w:szCs w:val="26"/>
    </w:rPr>
  </w:style>
  <w:style w:type="paragraph" w:styleId="Subtitle">
    <w:name w:val="Subtitle"/>
    <w:basedOn w:val="Normal"/>
    <w:next w:val="Normal"/>
    <w:pPr>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bs@health-data-hub.fr"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fIBofI+hjgQc4JwrHoy2Xd23g==">AMUW2mUevyZ69744w6Kd+2xmqHXjm9m4b2I4n2RMTCgOb5y651wLgBtUv2irXHBcaQUf4438hWPljEpo2PuSOg3m6fZipYqTky0AQdp7jmsZrHd8vIhMezX3a6e85n8DfMZFcWdba0pbM9BjanC4uHc8rh5qaMK/f4LjBNFNkwPI6jwRdKRIbXxVQU1hj0EP5qsw106fCPPoZPzFQ2bnsZw01Gu/vpH9xECvMIlGJ7v8Aq6cLaaTFwOqyVnBEcvaor5eWL0gbKeGZDTsThoG19smkeTRVx3jqcIrXjQniMJzyp7pM5Dy/Q3aph93FW3qLuVDU12lMT6VV4y30g+mdE9u6vhBkROd9jheXQG/pogftLCOg0gek33pwFRw7q3AwPwQieNA4mWNVGVzGbaeGPE50OEIzQxGRKzMTvXVJ+k11jkm9/h7p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2020-02-11T15:25:00Z</dcterms:created>
  <dc:creator>PREVOT Sophie</dc:creator>
</cp:coreProperties>
</file>