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60.0" w:type="dxa"/>
        <w:jc w:val="left"/>
        <w:tblInd w:w="-28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60"/>
        <w:tblGridChange w:id="0">
          <w:tblGrid>
            <w:gridCol w:w="10760"/>
          </w:tblGrid>
        </w:tblGridChange>
      </w:tblGrid>
      <w:tr>
        <w:trPr>
          <w:cantSplit w:val="0"/>
          <w:trHeight w:val="148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Tahoma" w:cs="Tahoma" w:eastAsia="Tahoma" w:hAnsi="Tahoma"/>
                <w:color w:val="036287"/>
                <w:sz w:val="36"/>
                <w:szCs w:val="3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36287"/>
                <w:sz w:val="36"/>
                <w:szCs w:val="36"/>
                <w:rtl w:val="0"/>
              </w:rPr>
              <w:t xml:space="preserve">RÉSUMÉ DE L'ÉTUDE, RECHERCHE OU ÉVALUATION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Subtitle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Style w:val="Subtitle"/>
              <w:rPr>
                <w:sz w:val="28"/>
                <w:szCs w:val="28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sz w:val="28"/>
                <w:szCs w:val="28"/>
                <w:rtl w:val="0"/>
              </w:rPr>
              <w:t xml:space="preserve">à l’attention du porteur de projet appliquant une MR-008</w:t>
            </w:r>
          </w:p>
          <w:p w:rsidR="00000000" w:rsidDel="00000000" w:rsidP="00000000" w:rsidRDefault="00000000" w:rsidRPr="00000000" w14:paraId="00000005">
            <w:pPr>
              <w:pStyle w:val="Subtitle"/>
              <w:rPr>
                <w:rFonts w:ascii="Georgia" w:cs="Georgia" w:eastAsia="Georgia" w:hAnsi="Georgia"/>
                <w:i w:val="1"/>
                <w:color w:val="1b84a0"/>
                <w:sz w:val="26"/>
                <w:szCs w:val="26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sz w:val="28"/>
                <w:szCs w:val="28"/>
                <w:rtl w:val="0"/>
              </w:rPr>
              <w:t xml:space="preserve">Obligatoirement en français – 4 pages maximum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ind w:right="708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35.0" w:type="dxa"/>
        <w:jc w:val="left"/>
        <w:tblInd w:w="121.0" w:type="dxa"/>
        <w:tblBorders>
          <w:top w:color="1b84a0" w:space="0" w:sz="4" w:val="single"/>
          <w:left w:color="1b84a0" w:space="0" w:sz="4" w:val="single"/>
          <w:bottom w:color="1b84a0" w:space="0" w:sz="4" w:val="single"/>
          <w:right w:color="1b84a0" w:space="0" w:sz="4" w:val="single"/>
          <w:insideH w:color="1b84a0" w:space="0" w:sz="4" w:val="single"/>
          <w:insideV w:color="1b84a0" w:space="0" w:sz="4" w:val="single"/>
        </w:tblBorders>
        <w:tblLayout w:type="fixed"/>
        <w:tblLook w:val="0400"/>
      </w:tblPr>
      <w:tblGrid>
        <w:gridCol w:w="3030"/>
        <w:gridCol w:w="6705"/>
        <w:tblGridChange w:id="0">
          <w:tblGrid>
            <w:gridCol w:w="3030"/>
            <w:gridCol w:w="6705"/>
          </w:tblGrid>
        </w:tblGridChange>
      </w:tblGrid>
      <w:tr>
        <w:trPr>
          <w:cantSplit w:val="0"/>
          <w:trHeight w:val="1125" w:hRule="atLeast"/>
          <w:tblHeader w:val="0"/>
        </w:trPr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60" w:before="60" w:line="240" w:lineRule="auto"/>
              <w:ind w:right="25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Titre/Acronyme</w:t>
            </w:r>
          </w:p>
          <w:p w:rsidR="00000000" w:rsidDel="00000000" w:rsidP="00000000" w:rsidRDefault="00000000" w:rsidRPr="00000000" w14:paraId="00000008">
            <w:pPr>
              <w:spacing w:after="60" w:before="60" w:line="240" w:lineRule="auto"/>
              <w:ind w:right="25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Tahoma" w:cs="Tahoma" w:eastAsia="Tahoma" w:hAnsi="Tahoma"/>
                <w:i w:val="1"/>
                <w:sz w:val="20"/>
                <w:szCs w:val="20"/>
                <w:rtl w:val="0"/>
              </w:rPr>
              <w:t xml:space="preserve">sera rendu public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60" w:before="60" w:line="240" w:lineRule="auto"/>
              <w:ind w:right="708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60" w:before="60" w:line="240" w:lineRule="auto"/>
              <w:ind w:right="708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ind w:right="25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S’agit-il d’une demande qui concerne une étude en cours de réalisation ayant déjà fait l’objet d’un avis expressément favorable  par le CESREES dans le cadre d’une MR-008 ?</w:t>
            </w:r>
          </w:p>
        </w:tc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spacing w:line="240" w:lineRule="auto"/>
              <w:ind w:left="720" w:right="708" w:hanging="36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Oui                             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spacing w:line="240" w:lineRule="auto"/>
              <w:ind w:left="720" w:right="708" w:hanging="36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Non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ind w:right="708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ind w:left="0" w:right="708" w:firstLine="0"/>
              <w:rPr>
                <w:rFonts w:ascii="Tahoma" w:cs="Tahoma" w:eastAsia="Tahoma" w:hAnsi="Tahoma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ind w:right="25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Si oui, précisez le numéro de dossier initial et la date de l’avis du CESREES</w:t>
            </w:r>
          </w:p>
        </w:tc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6"/>
              </w:numPr>
              <w:spacing w:line="240" w:lineRule="auto"/>
              <w:ind w:left="720" w:right="708" w:hanging="360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Numéro du projet initial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: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6"/>
              </w:numPr>
              <w:spacing w:line="240" w:lineRule="auto"/>
              <w:ind w:left="720" w:right="708" w:hanging="360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Date de l’avis du CESREES: jj/mm/aaaa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ind w:right="25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Si oui, précisez la raison pour laquelle cette demande est réalisée ? </w:t>
            </w:r>
          </w:p>
        </w:tc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spacing w:line="240" w:lineRule="auto"/>
              <w:ind w:left="720" w:right="708" w:hanging="360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Le renouvellement d’un accès à la base principale du SNDS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spacing w:line="240" w:lineRule="auto"/>
              <w:ind w:left="720" w:right="708" w:hanging="360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La prolongation de la durée d’accès à la base principale du SNDS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spacing w:line="240" w:lineRule="auto"/>
              <w:ind w:left="720" w:right="708" w:hanging="360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Autres, précisez : 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="240" w:lineRule="auto"/>
              <w:ind w:right="25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Si oui, précisez la date de fin d’accès aux données </w:t>
            </w:r>
          </w:p>
          <w:p w:rsidR="00000000" w:rsidDel="00000000" w:rsidP="00000000" w:rsidRDefault="00000000" w:rsidRPr="00000000" w14:paraId="00000018">
            <w:pPr>
              <w:spacing w:after="60" w:before="60" w:line="240" w:lineRule="auto"/>
              <w:ind w:right="25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20"/>
                <w:szCs w:val="20"/>
                <w:rtl w:val="0"/>
              </w:rPr>
              <w:t xml:space="preserve">(un délai anticipation doit être prévu pour que la convention ne soit pas à échéance)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60" w:before="60" w:line="240" w:lineRule="auto"/>
              <w:ind w:right="708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Date de fin : jj/mm/aaaa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60" w:before="60" w:line="240" w:lineRule="auto"/>
              <w:ind w:right="25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Titre/Acronyme</w:t>
            </w:r>
          </w:p>
          <w:p w:rsidR="00000000" w:rsidDel="00000000" w:rsidP="00000000" w:rsidRDefault="00000000" w:rsidRPr="00000000" w14:paraId="0000001B">
            <w:pPr>
              <w:spacing w:after="60" w:before="60" w:line="240" w:lineRule="auto"/>
              <w:ind w:right="25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Tahoma" w:cs="Tahoma" w:eastAsia="Tahoma" w:hAnsi="Tahoma"/>
                <w:i w:val="1"/>
                <w:sz w:val="20"/>
                <w:szCs w:val="20"/>
                <w:rtl w:val="0"/>
              </w:rPr>
              <w:t xml:space="preserve">sera rendu public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60" w:before="60" w:line="240" w:lineRule="auto"/>
              <w:ind w:right="708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60" w:before="60" w:line="240" w:lineRule="auto"/>
              <w:ind w:right="708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" w:hRule="atLeast"/>
          <w:tblHeader w:val="0"/>
        </w:trPr>
        <w:tc>
          <w:tcPr>
            <w:gridSpan w:val="2"/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shd w:fill="036287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60" w:before="60" w:line="240" w:lineRule="auto"/>
              <w:ind w:left="33" w:right="40" w:firstLine="0"/>
              <w:jc w:val="center"/>
              <w:rPr>
                <w:rFonts w:ascii="Tahoma" w:cs="Tahoma" w:eastAsia="Tahoma" w:hAnsi="Tahoma"/>
                <w:b w:val="1"/>
                <w:color w:val="ffffff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ffff"/>
                <w:rtl w:val="0"/>
              </w:rPr>
              <w:t xml:space="preserve">Présentation de l’équipe projet</w:t>
            </w:r>
          </w:p>
        </w:tc>
      </w:tr>
      <w:tr>
        <w:trPr>
          <w:cantSplit w:val="0"/>
          <w:trHeight w:val="3855" w:hRule="atLeast"/>
          <w:tblHeader w:val="0"/>
        </w:trPr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60" w:before="60" w:line="240" w:lineRule="auto"/>
              <w:ind w:right="175"/>
              <w:rPr>
                <w:rFonts w:ascii="Tahoma" w:cs="Tahoma" w:eastAsia="Tahoma" w:hAnsi="Tahom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Responsable de traitement (RT)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60" w:before="60" w:line="240" w:lineRule="auto"/>
              <w:ind w:right="175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Merci de préciser :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7"/>
              </w:numPr>
              <w:spacing w:after="60" w:before="60" w:line="240" w:lineRule="auto"/>
              <w:ind w:left="425" w:right="175" w:hanging="360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L’organisme d’appartenance 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7"/>
              </w:numPr>
              <w:spacing w:after="60" w:before="60" w:line="240" w:lineRule="auto"/>
              <w:ind w:left="425" w:right="175" w:hanging="360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Le nom du représentant juridique et sa fonction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7"/>
              </w:numPr>
              <w:spacing w:after="60" w:before="60" w:line="240" w:lineRule="auto"/>
              <w:ind w:left="425" w:right="175" w:hanging="360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Le nom du responsable scientifique et sa fonction si différent, et l’équipe associée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7"/>
              </w:numPr>
              <w:spacing w:after="60" w:before="60" w:line="240" w:lineRule="auto"/>
              <w:ind w:left="425" w:right="175" w:hanging="360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Le comité Scientifique </w:t>
            </w:r>
            <w:r w:rsidDel="00000000" w:rsidR="00000000" w:rsidRPr="00000000">
              <w:rPr>
                <w:rFonts w:ascii="Tahoma" w:cs="Tahoma" w:eastAsia="Tahoma" w:hAnsi="Tahoma"/>
                <w:i w:val="1"/>
                <w:sz w:val="20"/>
                <w:szCs w:val="20"/>
                <w:rtl w:val="0"/>
              </w:rPr>
              <w:t xml:space="preserve">(le cas échéant)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7"/>
              </w:numPr>
              <w:spacing w:after="60" w:before="60" w:line="240" w:lineRule="auto"/>
              <w:ind w:left="425" w:right="175" w:hanging="360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Délégué à la protection des données – DPD</w:t>
            </w:r>
          </w:p>
        </w:tc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60" w:before="60" w:line="240" w:lineRule="auto"/>
              <w:ind w:right="708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5" w:hRule="atLeast"/>
          <w:tblHeader w:val="0"/>
        </w:trPr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60" w:before="60" w:line="240" w:lineRule="auto"/>
              <w:ind w:right="175"/>
              <w:rPr>
                <w:rFonts w:ascii="Tahoma" w:cs="Tahoma" w:eastAsia="Tahoma" w:hAnsi="Tahom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Responsable de traitement (RT) (responsabilité conjointe, le cas échéant)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60" w:before="60" w:line="240" w:lineRule="auto"/>
              <w:ind w:right="175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Merci de préciser :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7"/>
              </w:numPr>
              <w:spacing w:after="60" w:before="60" w:line="240" w:lineRule="auto"/>
              <w:ind w:left="425" w:right="175" w:hanging="360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L’organisme d’appartenance  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7"/>
              </w:numPr>
              <w:spacing w:after="60" w:before="60" w:line="240" w:lineRule="auto"/>
              <w:ind w:left="425" w:right="175" w:hanging="360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Le nom du représentant juridique et sa fonction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7"/>
              </w:numPr>
              <w:spacing w:after="60" w:before="60" w:line="240" w:lineRule="auto"/>
              <w:ind w:left="425" w:right="175" w:hanging="360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Le nom du responsable scientifique et sa fonction si différent, et l’équipe associée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7"/>
              </w:numPr>
              <w:spacing w:after="60" w:before="60" w:line="240" w:lineRule="auto"/>
              <w:ind w:left="425" w:right="175" w:hanging="360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Le comité Scientifique </w:t>
            </w:r>
            <w:r w:rsidDel="00000000" w:rsidR="00000000" w:rsidRPr="00000000">
              <w:rPr>
                <w:rFonts w:ascii="Tahoma" w:cs="Tahoma" w:eastAsia="Tahoma" w:hAnsi="Tahoma"/>
                <w:i w:val="1"/>
                <w:sz w:val="20"/>
                <w:szCs w:val="20"/>
                <w:rtl w:val="0"/>
              </w:rPr>
              <w:t xml:space="preserve">(le cas échéant)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7"/>
              </w:numPr>
              <w:spacing w:after="60" w:before="60" w:line="240" w:lineRule="auto"/>
              <w:ind w:left="425" w:right="175" w:hanging="360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Délégué à la protection des données – DPD </w:t>
            </w:r>
            <w:r w:rsidDel="00000000" w:rsidR="00000000" w:rsidRPr="00000000">
              <w:rPr>
                <w:rFonts w:ascii="Tahoma" w:cs="Tahoma" w:eastAsia="Tahoma" w:hAnsi="Tahoma"/>
                <w:i w:val="1"/>
                <w:sz w:val="20"/>
                <w:szCs w:val="20"/>
                <w:rtl w:val="0"/>
              </w:rPr>
              <w:t xml:space="preserve">(le cas échéant)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60" w:before="60" w:line="240" w:lineRule="auto"/>
              <w:ind w:right="708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60" w:before="60" w:line="240" w:lineRule="auto"/>
              <w:ind w:right="175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Responsable de la mise en œuvre – RMO </w:t>
            </w:r>
          </w:p>
          <w:p w:rsidR="00000000" w:rsidDel="00000000" w:rsidP="00000000" w:rsidRDefault="00000000" w:rsidRPr="00000000" w14:paraId="00000031">
            <w:pPr>
              <w:spacing w:after="60" w:before="60" w:line="240" w:lineRule="auto"/>
              <w:ind w:right="175"/>
              <w:jc w:val="center"/>
              <w:rPr>
                <w:rFonts w:ascii="Tahoma" w:cs="Tahoma" w:eastAsia="Tahoma" w:hAnsi="Tahom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20"/>
                <w:szCs w:val="20"/>
                <w:rtl w:val="0"/>
              </w:rPr>
              <w:t xml:space="preserve">– Laboratoire de recherche ou bureau d’études, le cas échéant (LRBE) </w:t>
            </w:r>
          </w:p>
        </w:tc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60" w:before="60" w:line="240" w:lineRule="auto"/>
              <w:ind w:right="708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shd w:fill="036287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60" w:before="60" w:line="240" w:lineRule="auto"/>
              <w:ind w:left="33" w:right="40" w:firstLine="0"/>
              <w:jc w:val="center"/>
              <w:rPr>
                <w:rFonts w:ascii="Tahoma" w:cs="Tahoma" w:eastAsia="Tahoma" w:hAnsi="Tahoma"/>
                <w:b w:val="1"/>
                <w:color w:val="ffffff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ffff"/>
                <w:rtl w:val="0"/>
              </w:rPr>
              <w:t xml:space="preserve">Objectifs et finalités 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60" w:before="60" w:line="240" w:lineRule="auto"/>
              <w:ind w:right="34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Contexte de l’étude </w:t>
            </w:r>
          </w:p>
          <w:p w:rsidR="00000000" w:rsidDel="00000000" w:rsidP="00000000" w:rsidRDefault="00000000" w:rsidRPr="00000000" w14:paraId="00000036">
            <w:pPr>
              <w:spacing w:after="60" w:before="60" w:line="240" w:lineRule="auto"/>
              <w:ind w:right="34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et objectifs</w:t>
            </w:r>
          </w:p>
        </w:tc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60" w:before="60" w:line="240" w:lineRule="auto"/>
              <w:ind w:right="708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0" w:hRule="atLeast"/>
          <w:tblHeader w:val="0"/>
        </w:trPr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60" w:before="60" w:line="240" w:lineRule="auto"/>
              <w:ind w:right="34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Justification de </w:t>
              <w:br w:type="textWrapping"/>
              <w:t xml:space="preserve">l’Intérêt public*</w:t>
            </w:r>
          </w:p>
          <w:p w:rsidR="00000000" w:rsidDel="00000000" w:rsidP="00000000" w:rsidRDefault="00000000" w:rsidRPr="00000000" w14:paraId="00000039">
            <w:pPr>
              <w:spacing w:after="60" w:before="60" w:line="240" w:lineRule="auto"/>
              <w:ind w:left="34" w:right="34" w:firstLine="0"/>
              <w:jc w:val="center"/>
              <w:rPr>
                <w:rFonts w:ascii="Tahoma" w:cs="Tahoma" w:eastAsia="Tahoma" w:hAnsi="Tahom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8"/>
                <w:szCs w:val="18"/>
                <w:rtl w:val="0"/>
              </w:rPr>
              <w:t xml:space="preserve">(Bénéfice du projet pour la société, effort de transparence de publication des résultats, etc.)</w:t>
            </w:r>
          </w:p>
        </w:tc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60" w:before="60" w:line="240" w:lineRule="auto"/>
              <w:ind w:right="708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5" w:hRule="atLeast"/>
          <w:tblHeader w:val="0"/>
        </w:trPr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60" w:before="60" w:line="240" w:lineRule="auto"/>
              <w:ind w:right="34"/>
              <w:jc w:val="center"/>
              <w:rPr>
                <w:rFonts w:ascii="Tahoma" w:cs="Tahoma" w:eastAsia="Tahoma" w:hAnsi="Tahom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Justification de la poursuite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d’un intérêt légitime du projet*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60" w:before="60" w:line="240" w:lineRule="auto"/>
              <w:ind w:left="34" w:right="34" w:firstLine="0"/>
              <w:rPr>
                <w:rFonts w:ascii="Tahoma" w:cs="Tahoma" w:eastAsia="Tahoma" w:hAnsi="Tahoma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60" w:before="60" w:line="240" w:lineRule="auto"/>
              <w:ind w:left="34" w:right="34" w:firstLine="0"/>
              <w:rPr>
                <w:rFonts w:ascii="Tahoma" w:cs="Tahoma" w:eastAsia="Tahoma" w:hAnsi="Tahom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8"/>
                <w:szCs w:val="18"/>
                <w:rtl w:val="0"/>
              </w:rPr>
              <w:t xml:space="preserve">*Pour plus d’information sur l’intérêt légitime, nous vous invitons à consulter la section “2.4 Justification de la finalité poursuivie dans le cadre de la MR-008 ” du </w:t>
            </w:r>
            <w:hyperlink r:id="rId8">
              <w:r w:rsidDel="00000000" w:rsidR="00000000" w:rsidRPr="00000000">
                <w:rPr>
                  <w:rFonts w:ascii="Tahoma" w:cs="Tahoma" w:eastAsia="Tahoma" w:hAnsi="Tahoma"/>
                  <w:i w:val="1"/>
                  <w:color w:val="1155cc"/>
                  <w:sz w:val="18"/>
                  <w:szCs w:val="18"/>
                  <w:u w:val="single"/>
                  <w:rtl w:val="0"/>
                </w:rPr>
                <w:t xml:space="preserve">protocole scientifique</w:t>
              </w:r>
            </w:hyperlink>
            <w:r w:rsidDel="00000000" w:rsidR="00000000" w:rsidRPr="00000000">
              <w:rPr>
                <w:rFonts w:ascii="Tahoma" w:cs="Tahoma" w:eastAsia="Tahoma" w:hAnsi="Tahoma"/>
                <w:i w:val="1"/>
                <w:sz w:val="18"/>
                <w:szCs w:val="18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60" w:before="60" w:line="240" w:lineRule="auto"/>
              <w:ind w:left="0" w:right="708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60" w:before="60" w:line="240" w:lineRule="auto"/>
              <w:ind w:left="34" w:right="34" w:firstLine="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Publication des résultats et valorisation</w:t>
            </w:r>
          </w:p>
        </w:tc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numPr>
                <w:ilvl w:val="0"/>
                <w:numId w:val="5"/>
              </w:numPr>
              <w:spacing w:after="0" w:before="60" w:line="240" w:lineRule="auto"/>
              <w:ind w:left="720" w:right="708" w:hanging="36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Bilan CNIL/CESREES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5"/>
              </w:numPr>
              <w:spacing w:after="0" w:before="0" w:line="240" w:lineRule="auto"/>
              <w:ind w:left="720" w:right="708" w:hanging="36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Publication(s) scientifique(s) 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5"/>
              </w:numPr>
              <w:spacing w:after="0" w:before="0" w:line="240" w:lineRule="auto"/>
              <w:ind w:left="720" w:right="708" w:hanging="36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Communication(s) grand public 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5"/>
              </w:numPr>
              <w:spacing w:after="0" w:before="0" w:line="240" w:lineRule="auto"/>
              <w:ind w:left="720" w:right="708" w:hanging="36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Communication(s) à destination des autorités publiques 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5"/>
              </w:numPr>
              <w:spacing w:after="0" w:before="0" w:line="240" w:lineRule="auto"/>
              <w:ind w:left="720" w:right="708" w:hanging="36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Communication(s) orale(s) (conférences scientifiques) 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5"/>
              </w:numPr>
              <w:spacing w:after="60" w:before="0" w:line="240" w:lineRule="auto"/>
              <w:ind w:left="720" w:right="708" w:hanging="36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Autre type de communication, précisez :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shd w:fill="036287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60" w:before="60" w:line="240" w:lineRule="auto"/>
              <w:ind w:left="33" w:right="40" w:firstLine="0"/>
              <w:jc w:val="center"/>
              <w:rPr>
                <w:rFonts w:ascii="Tahoma" w:cs="Tahoma" w:eastAsia="Tahoma" w:hAnsi="Tahoma"/>
                <w:b w:val="1"/>
                <w:color w:val="ffffff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ffff"/>
                <w:rtl w:val="0"/>
              </w:rPr>
              <w:t xml:space="preserve">Méthodologie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60" w:before="60" w:line="240" w:lineRule="auto"/>
              <w:ind w:left="34" w:right="34" w:firstLine="0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(a)Population ciblée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  <w:br w:type="textWrapping"/>
              <w:t xml:space="preserve">(critères d’inclusion et non inclusion)</w:t>
            </w:r>
          </w:p>
          <w:p w:rsidR="00000000" w:rsidDel="00000000" w:rsidP="00000000" w:rsidRDefault="00000000" w:rsidRPr="00000000" w14:paraId="00000049">
            <w:pPr>
              <w:spacing w:after="60" w:before="60" w:line="240" w:lineRule="auto"/>
              <w:ind w:left="34" w:right="34" w:firstLine="0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60" w:before="60" w:line="240" w:lineRule="auto"/>
              <w:ind w:left="34" w:right="34" w:firstLine="0"/>
              <w:jc w:val="center"/>
              <w:rPr>
                <w:rFonts w:ascii="Tahoma" w:cs="Tahoma" w:eastAsia="Tahoma" w:hAnsi="Tahoma"/>
                <w:b w:val="1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(b) Période d’inclusion ou de ciblage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60" w:before="60" w:line="240" w:lineRule="auto"/>
              <w:ind w:left="34" w:right="34" w:firstLine="0"/>
              <w:jc w:val="center"/>
              <w:rPr>
                <w:rFonts w:ascii="Tahoma" w:cs="Tahoma" w:eastAsia="Tahoma" w:hAnsi="Tahoma"/>
                <w:b w:val="1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60" w:before="60" w:line="240" w:lineRule="auto"/>
              <w:ind w:left="34" w:right="34" w:firstLine="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(c) Période d’extraction demandée</w:t>
            </w:r>
          </w:p>
          <w:p w:rsidR="00000000" w:rsidDel="00000000" w:rsidP="00000000" w:rsidRDefault="00000000" w:rsidRPr="00000000" w14:paraId="0000004D">
            <w:pPr>
              <w:spacing w:after="60" w:before="60" w:line="240" w:lineRule="auto"/>
              <w:ind w:left="0" w:right="34" w:firstLine="0"/>
              <w:jc w:val="left"/>
              <w:rPr>
                <w:rFonts w:ascii="Tahoma" w:cs="Tahoma" w:eastAsia="Tahoma" w:hAnsi="Tahoma"/>
                <w:b w:val="1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60" w:before="60" w:line="240" w:lineRule="auto"/>
              <w:ind w:right="708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(a)</w:t>
            </w:r>
          </w:p>
          <w:p w:rsidR="00000000" w:rsidDel="00000000" w:rsidP="00000000" w:rsidRDefault="00000000" w:rsidRPr="00000000" w14:paraId="0000004F">
            <w:pPr>
              <w:spacing w:after="60" w:before="60" w:line="240" w:lineRule="auto"/>
              <w:ind w:right="708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60" w:before="60" w:line="240" w:lineRule="auto"/>
              <w:ind w:right="708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60" w:before="60" w:line="240" w:lineRule="auto"/>
              <w:ind w:right="708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(b) De                         à     </w:t>
            </w:r>
          </w:p>
          <w:p w:rsidR="00000000" w:rsidDel="00000000" w:rsidP="00000000" w:rsidRDefault="00000000" w:rsidRPr="00000000" w14:paraId="00000052">
            <w:pPr>
              <w:spacing w:after="60" w:before="60" w:line="240" w:lineRule="auto"/>
              <w:ind w:right="708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60" w:before="60" w:line="240" w:lineRule="auto"/>
              <w:ind w:right="708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60" w:before="60" w:line="240" w:lineRule="auto"/>
              <w:ind w:right="708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(c) De                           à</w:t>
            </w:r>
          </w:p>
          <w:p w:rsidR="00000000" w:rsidDel="00000000" w:rsidP="00000000" w:rsidRDefault="00000000" w:rsidRPr="00000000" w14:paraId="00000055">
            <w:pPr>
              <w:spacing w:after="60" w:before="60" w:line="240" w:lineRule="auto"/>
              <w:ind w:right="708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60" w:before="60" w:line="240" w:lineRule="auto"/>
              <w:ind w:left="34" w:right="34" w:firstLine="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Taille de la population et représentativité</w:t>
            </w:r>
          </w:p>
        </w:tc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60" w:before="60" w:line="240" w:lineRule="auto"/>
              <w:ind w:right="708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60" w:before="60" w:line="240" w:lineRule="auto"/>
              <w:ind w:right="34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Méthode et analyse des données</w:t>
            </w:r>
          </w:p>
        </w:tc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60" w:before="60" w:line="240" w:lineRule="auto"/>
              <w:ind w:right="708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9" w:hRule="atLeast"/>
          <w:tblHeader w:val="0"/>
        </w:trPr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60" w:before="60" w:line="240" w:lineRule="auto"/>
              <w:ind w:left="34" w:right="34" w:firstLine="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Calendrier prévisionnel et faisabilité</w:t>
            </w:r>
          </w:p>
          <w:p w:rsidR="00000000" w:rsidDel="00000000" w:rsidP="00000000" w:rsidRDefault="00000000" w:rsidRPr="00000000" w14:paraId="0000005B">
            <w:pPr>
              <w:spacing w:after="60" w:before="60" w:line="240" w:lineRule="auto"/>
              <w:ind w:right="175"/>
              <w:rPr>
                <w:rFonts w:ascii="Tahoma" w:cs="Tahoma" w:eastAsia="Tahoma" w:hAnsi="Tahoma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60" w:before="60" w:line="240" w:lineRule="auto"/>
              <w:ind w:right="708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60" w:before="60" w:line="240" w:lineRule="auto"/>
              <w:ind w:right="708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60" w:before="60" w:line="240" w:lineRule="auto"/>
              <w:ind w:right="708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gridSpan w:val="2"/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shd w:fill="036287" w:val="clear"/>
          </w:tcPr>
          <w:p w:rsidR="00000000" w:rsidDel="00000000" w:rsidP="00000000" w:rsidRDefault="00000000" w:rsidRPr="00000000" w14:paraId="0000005F">
            <w:pPr>
              <w:spacing w:after="60" w:before="60" w:line="240" w:lineRule="auto"/>
              <w:ind w:left="33" w:right="40" w:firstLine="0"/>
              <w:jc w:val="center"/>
              <w:rPr>
                <w:rFonts w:ascii="Tahoma" w:cs="Tahoma" w:eastAsia="Tahoma" w:hAnsi="Tahoma"/>
                <w:b w:val="1"/>
                <w:color w:val="ffffff"/>
                <w:shd w:fill="1b84a0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ffff"/>
                <w:rtl w:val="0"/>
              </w:rPr>
              <w:t xml:space="preserve">Protection de la vie privée, sécurité et confidentialité des données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60" w:before="60" w:line="240" w:lineRule="auto"/>
              <w:ind w:left="34" w:right="34" w:firstLine="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Information des patients et protection des droits</w:t>
            </w:r>
          </w:p>
          <w:p w:rsidR="00000000" w:rsidDel="00000000" w:rsidP="00000000" w:rsidRDefault="00000000" w:rsidRPr="00000000" w14:paraId="00000062">
            <w:pPr>
              <w:spacing w:after="60" w:before="60" w:line="240" w:lineRule="auto"/>
              <w:ind w:left="34" w:right="34" w:firstLine="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60" w:before="60" w:line="240" w:lineRule="auto"/>
              <w:ind w:right="709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Modalités de diffusion de l’information collective : 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1"/>
              </w:numPr>
              <w:spacing w:after="0" w:before="60" w:line="240" w:lineRule="auto"/>
              <w:ind w:left="720" w:right="709" w:hanging="36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Portail de transparence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spacing w:after="0" w:before="0" w:line="240" w:lineRule="auto"/>
              <w:ind w:left="720" w:right="709" w:hanging="36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Site web du RT  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spacing w:after="0" w:before="0" w:line="240" w:lineRule="auto"/>
              <w:ind w:left="720" w:right="709" w:hanging="36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Site web du RMO 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spacing w:after="0" w:before="0" w:line="240" w:lineRule="auto"/>
              <w:ind w:left="720" w:right="709" w:hanging="36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Réseaux sociaux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1"/>
              </w:numPr>
              <w:spacing w:after="0" w:before="0" w:line="240" w:lineRule="auto"/>
              <w:ind w:left="720" w:right="709" w:hanging="36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Répertoire public 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1"/>
              </w:numPr>
              <w:spacing w:after="60" w:before="0" w:line="240" w:lineRule="auto"/>
              <w:ind w:left="720" w:right="709" w:hanging="36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Autres (précisez): </w:t>
            </w:r>
          </w:p>
        </w:tc>
      </w:tr>
      <w:tr>
        <w:trPr>
          <w:cantSplit w:val="0"/>
          <w:trHeight w:val="947" w:hRule="atLeast"/>
          <w:tblHeader w:val="0"/>
        </w:trPr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60" w:before="60" w:line="240" w:lineRule="auto"/>
              <w:ind w:left="34" w:right="34" w:firstLine="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Hébergement des données dans le cadre du projet</w:t>
            </w:r>
          </w:p>
        </w:tc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</w:tcPr>
          <w:p w:rsidR="00000000" w:rsidDel="00000000" w:rsidP="00000000" w:rsidRDefault="00000000" w:rsidRPr="00000000" w14:paraId="0000006B">
            <w:pPr>
              <w:numPr>
                <w:ilvl w:val="0"/>
                <w:numId w:val="4"/>
              </w:numPr>
              <w:spacing w:after="0" w:before="60" w:line="240" w:lineRule="auto"/>
              <w:ind w:left="720" w:right="709" w:hanging="360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Portail de la CNAM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4"/>
              </w:numPr>
              <w:spacing w:after="60" w:before="0" w:line="240" w:lineRule="auto"/>
              <w:ind w:left="720" w:right="709" w:hanging="360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Autres (système fils), précisez : </w:t>
            </w:r>
          </w:p>
        </w:tc>
      </w:tr>
      <w:tr>
        <w:trPr>
          <w:cantSplit w:val="0"/>
          <w:trHeight w:val="947" w:hRule="atLeast"/>
          <w:tblHeader w:val="0"/>
        </w:trPr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</w:tcPr>
          <w:p w:rsidR="00000000" w:rsidDel="00000000" w:rsidP="00000000" w:rsidRDefault="00000000" w:rsidRPr="00000000" w14:paraId="0000006D">
            <w:pPr>
              <w:spacing w:after="60" w:before="60" w:line="240" w:lineRule="auto"/>
              <w:ind w:left="34" w:right="34" w:firstLine="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Durée d’accès ou de conservation des  données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36287" w:space="0" w:sz="4" w:val="single"/>
              <w:left w:color="036287" w:space="0" w:sz="4" w:val="single"/>
              <w:bottom w:color="036287" w:space="0" w:sz="4" w:val="single"/>
              <w:right w:color="036287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60" w:before="60" w:line="240" w:lineRule="auto"/>
              <w:ind w:right="708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En années :                 an(s)</w:t>
            </w:r>
          </w:p>
        </w:tc>
      </w:tr>
    </w:tbl>
    <w:p w:rsidR="00000000" w:rsidDel="00000000" w:rsidP="00000000" w:rsidRDefault="00000000" w:rsidRPr="00000000" w14:paraId="0000006F">
      <w:pPr>
        <w:spacing w:line="240" w:lineRule="auto"/>
        <w:ind w:left="-709" w:right="708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6834" w:w="11909" w:orient="portrait"/>
      <w:pgMar w:bottom="1440" w:top="1700" w:left="1440" w:right="1440" w:header="720" w:footer="1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tabs>
        <w:tab w:val="center" w:leader="none" w:pos="4536"/>
        <w:tab w:val="right" w:leader="none" w:pos="9072"/>
      </w:tabs>
      <w:spacing w:line="240" w:lineRule="auto"/>
      <w:jc w:val="right"/>
      <w:rPr>
        <w:rFonts w:ascii="Tahoma" w:cs="Tahoma" w:eastAsia="Tahoma" w:hAnsi="Tahoma"/>
        <w:sz w:val="16"/>
        <w:szCs w:val="16"/>
      </w:rPr>
    </w:pPr>
    <w:r w:rsidDel="00000000" w:rsidR="00000000" w:rsidRPr="00000000">
      <w:rPr>
        <w:rFonts w:ascii="Tahoma" w:cs="Tahoma" w:eastAsia="Tahoma" w:hAnsi="Tahoma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tabs>
        <w:tab w:val="center" w:leader="none" w:pos="4536"/>
        <w:tab w:val="right" w:leader="none" w:pos="9072"/>
      </w:tabs>
      <w:spacing w:line="240" w:lineRule="auto"/>
      <w:rPr>
        <w:rFonts w:ascii="Tahoma" w:cs="Tahoma" w:eastAsia="Tahoma" w:hAnsi="Tahoma"/>
        <w:sz w:val="16"/>
        <w:szCs w:val="16"/>
      </w:rPr>
    </w:pPr>
    <w:r w:rsidDel="00000000" w:rsidR="00000000" w:rsidRPr="00000000">
      <w:rPr>
        <w:rFonts w:ascii="Tahoma" w:cs="Tahoma" w:eastAsia="Tahoma" w:hAnsi="Tahoma"/>
        <w:sz w:val="16"/>
        <w:szCs w:val="16"/>
        <w:rtl w:val="0"/>
      </w:rPr>
      <w:t xml:space="preserve">Résumé de l’étude, recherche ou évaluation - MR-008</w:t>
    </w:r>
  </w:p>
  <w:p w:rsidR="00000000" w:rsidDel="00000000" w:rsidP="00000000" w:rsidRDefault="00000000" w:rsidRPr="00000000" w14:paraId="0000007A">
    <w:pPr>
      <w:tabs>
        <w:tab w:val="center" w:leader="none" w:pos="4536"/>
        <w:tab w:val="right" w:leader="none" w:pos="9072"/>
      </w:tabs>
      <w:spacing w:line="240" w:lineRule="auto"/>
      <w:rPr>
        <w:rFonts w:ascii="Tahoma" w:cs="Tahoma" w:eastAsia="Tahoma" w:hAnsi="Tahoma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tabs>
        <w:tab w:val="center" w:leader="none" w:pos="4536"/>
        <w:tab w:val="right" w:leader="none" w:pos="9072"/>
      </w:tabs>
      <w:spacing w:line="240" w:lineRule="auto"/>
      <w:rPr>
        <w:rFonts w:ascii="Tahoma" w:cs="Tahoma" w:eastAsia="Tahoma" w:hAnsi="Tahoma"/>
        <w:sz w:val="14"/>
        <w:szCs w:val="14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1">
    <w:p w:rsidR="00000000" w:rsidDel="00000000" w:rsidP="00000000" w:rsidRDefault="00000000" w:rsidRPr="00000000" w14:paraId="00000072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La période de ciblage et la période d’extraction peuvent différer. Par exemple : On veut faire une étude sur des patients  hospitalisés pour un infarctus du myocarde de 2018 à 2020 et les suivre jusqu’à 2023, on aura donc une période de ciblage de  2018 à 2020 et une période d’extraction allant de 2018 à 2023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</w:footnote>
  <w:footnote w:id="2">
    <w:p w:rsidR="00000000" w:rsidDel="00000000" w:rsidP="00000000" w:rsidRDefault="00000000" w:rsidRPr="00000000" w14:paraId="00000073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La durée d’accès correspond à la durée nécessaire pour réaliser l’étude. Concrètement, il s’agit de la période pendant laquelle les données seront à la disposition. Cette durée ne peut excéder 5 ans. Aucun archivage ne peut être réalisé. Cette durée peut  exceptionnellement être prolongée pour une durée maximale de 2 ans, sous réserve d’un nouvel avis expressément favorable du CESREES.</w:t>
      </w:r>
    </w:p>
  </w:footnote>
  <w:footnote w:id="0">
    <w:p w:rsidR="00000000" w:rsidDel="00000000" w:rsidP="00000000" w:rsidRDefault="00000000" w:rsidRPr="00000000" w14:paraId="0000007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Ce numéro figure sur la première page de l’avis rendu par le CESREES.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jc w:val="right"/>
      <w:rPr>
        <w:color w:val="000000"/>
      </w:rPr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6664650</wp:posOffset>
          </wp:positionH>
          <wp:positionV relativeFrom="page">
            <wp:posOffset>38100</wp:posOffset>
          </wp:positionV>
          <wp:extent cx="972329" cy="891302"/>
          <wp:effectExtent b="0" l="0" r="0" t="0"/>
          <wp:wrapSquare wrapText="bothSides" distB="0" distT="0" distL="0" distR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 rot="16200000">
                    <a:off x="0" y="0"/>
                    <a:ext cx="972329" cy="89130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26</wp:posOffset>
          </wp:positionH>
          <wp:positionV relativeFrom="paragraph">
            <wp:posOffset>-190479</wp:posOffset>
          </wp:positionV>
          <wp:extent cx="2071688" cy="439449"/>
          <wp:effectExtent b="0" l="0" r="0" t="0"/>
          <wp:wrapSquare wrapText="bothSides" distB="114300" distT="11430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71688" cy="43944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spacing w:line="259" w:lineRule="auto"/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6674175</wp:posOffset>
          </wp:positionH>
          <wp:positionV relativeFrom="page">
            <wp:posOffset>28575</wp:posOffset>
          </wp:positionV>
          <wp:extent cx="972329" cy="891302"/>
          <wp:effectExtent b="0" l="0" r="0" t="0"/>
          <wp:wrapSquare wrapText="bothSides" distB="0" distT="0" distL="0" distR="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 rot="16200000">
                    <a:off x="0" y="0"/>
                    <a:ext cx="972329" cy="89130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-333367</wp:posOffset>
          </wp:positionH>
          <wp:positionV relativeFrom="paragraph">
            <wp:posOffset>-104768</wp:posOffset>
          </wp:positionV>
          <wp:extent cx="1604963" cy="339193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4963" cy="33919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00" w:line="240" w:lineRule="auto"/>
      <w:ind w:left="720" w:hanging="360"/>
      <w:jc w:val="both"/>
    </w:pPr>
    <w:rPr>
      <w:rFonts w:ascii="Tahoma" w:cs="Tahoma" w:eastAsia="Tahoma" w:hAnsi="Tahoma"/>
      <w:b w:val="1"/>
      <w:color w:val="036287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Tahoma" w:cs="Tahoma" w:eastAsia="Tahoma" w:hAnsi="Tahoma"/>
      <w:b w:val="1"/>
      <w:color w:val="036287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ind w:left="2160" w:hanging="360"/>
    </w:pPr>
    <w:rPr>
      <w:rFonts w:ascii="Tahoma" w:cs="Tahoma" w:eastAsia="Tahoma" w:hAnsi="Tahoma"/>
      <w:color w:val="036287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  <w:jc w:val="center"/>
    </w:pPr>
    <w:rPr>
      <w:rFonts w:ascii="Tahoma" w:cs="Tahoma" w:eastAsia="Tahoma" w:hAnsi="Tahoma"/>
      <w:b w:val="1"/>
      <w:color w:val="036287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00" w:line="240" w:lineRule="auto"/>
      <w:ind w:left="720" w:hanging="360"/>
      <w:jc w:val="both"/>
    </w:pPr>
    <w:rPr>
      <w:rFonts w:ascii="Tahoma" w:cs="Tahoma" w:eastAsia="Tahoma" w:hAnsi="Tahoma"/>
      <w:b w:val="1"/>
      <w:color w:val="036287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Tahoma" w:cs="Tahoma" w:eastAsia="Tahoma" w:hAnsi="Tahoma"/>
      <w:b w:val="1"/>
      <w:color w:val="036287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ind w:left="2160" w:hanging="360"/>
    </w:pPr>
    <w:rPr>
      <w:rFonts w:ascii="Tahoma" w:cs="Tahoma" w:eastAsia="Tahoma" w:hAnsi="Tahoma"/>
      <w:color w:val="036287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  <w:jc w:val="center"/>
    </w:pPr>
    <w:rPr>
      <w:rFonts w:ascii="Tahoma" w:cs="Tahoma" w:eastAsia="Tahoma" w:hAnsi="Tahoma"/>
      <w:b w:val="1"/>
      <w:color w:val="036287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spacing w:line="240" w:lineRule="auto"/>
      <w:jc w:val="center"/>
    </w:pPr>
    <w:rPr>
      <w:rFonts w:ascii="Tahoma" w:cs="Tahoma" w:eastAsia="Tahoma" w:hAnsi="Tahoma"/>
      <w:b w:val="1"/>
      <w:color w:val="036287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line="240" w:lineRule="auto"/>
      <w:jc w:val="center"/>
    </w:pPr>
    <w:rPr>
      <w:rFonts w:ascii="Tahoma" w:cs="Tahoma" w:eastAsia="Tahoma" w:hAnsi="Tahoma"/>
      <w:b w:val="1"/>
      <w:color w:val="036287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docs.google.com/document/d/13ifzZcoUxsyJBwd65HtPqRClw6idfBEj/ed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AmWiUGBA/RxtBAd87U7lOzTKBQ==">CgMxLjAyCGguZ2pkZ3hzMgloLjMwajB6bGwyCWguMWZvYjl0ZTgAaiUKFHN1Z2dlc3QuYzlicTAxNzkzMnc4Eg1WYWzDqXJpZSBFZGVsaiUKFHN1Z2dlc3QuNmp6Z3RkMTMwdmx3Eg1WYWzDqXJpZSBFZGVsaiUKFHN1Z2dlc3QuNzhjOWlvNWxhMmY5Eg1WYWzDqXJpZSBFZGVsaiUKFHN1Z2dlc3QudjNpMmJpOGd0ZXI5Eg1WYWzDqXJpZSBFZGVsaiUKFHN1Z2dlc3QuOWkyY2hvMWszZzNkEg1WYWzDqXJpZSBFZGVsciExMjNWMTFwOUtVY3lKaUFMcHJOVDZsUjhQSF9pdDlMSj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