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9867" w14:textId="77777777" w:rsidR="00760BB1" w:rsidRDefault="00000000">
      <w:r>
        <w:rPr>
          <w:noProof/>
        </w:rPr>
        <w:drawing>
          <wp:inline distT="0" distB="0" distL="0" distR="0" wp14:anchorId="54E923F3" wp14:editId="0F150217">
            <wp:extent cx="7277515" cy="1320960"/>
            <wp:effectExtent l="0" t="0" r="0" b="0"/>
            <wp:docPr id="19421433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7277515" cy="1320960"/>
                    </a:xfrm>
                    <a:prstGeom prst="rect">
                      <a:avLst/>
                    </a:prstGeom>
                    <a:ln/>
                  </pic:spPr>
                </pic:pic>
              </a:graphicData>
            </a:graphic>
          </wp:inline>
        </w:drawing>
      </w:r>
    </w:p>
    <w:p w14:paraId="2CF7616A" w14:textId="77777777" w:rsidR="00760BB1" w:rsidRDefault="00000000">
      <w:pPr>
        <w:widowControl w:val="0"/>
        <w:spacing w:after="113" w:line="288" w:lineRule="auto"/>
        <w:jc w:val="center"/>
        <w:rPr>
          <w:rFonts w:ascii="Poppins Black" w:eastAsia="Poppins Black" w:hAnsi="Poppins Black" w:cs="Poppins Black"/>
          <w:color w:val="00636B"/>
          <w:sz w:val="48"/>
          <w:szCs w:val="48"/>
        </w:rPr>
      </w:pPr>
      <w:r>
        <w:rPr>
          <w:rFonts w:ascii="Poppins Black" w:eastAsia="Poppins Black" w:hAnsi="Poppins Black" w:cs="Poppins Black"/>
          <w:color w:val="00636B"/>
          <w:sz w:val="48"/>
          <w:szCs w:val="48"/>
        </w:rPr>
        <w:t>MÉTHODOLOGIE DE RÉFÉRENCE 008 (MR-008)</w:t>
      </w:r>
    </w:p>
    <w:p w14:paraId="2960E99D" w14:textId="77777777" w:rsidR="00760BB1" w:rsidRDefault="00000000">
      <w:pPr>
        <w:jc w:val="center"/>
        <w:rPr>
          <w:rFonts w:ascii="Tahoma" w:eastAsia="Tahoma" w:hAnsi="Tahoma" w:cs="Tahoma"/>
          <w:color w:val="036287"/>
          <w:sz w:val="12"/>
          <w:szCs w:val="12"/>
        </w:rPr>
      </w:pPr>
      <w:r>
        <w:rPr>
          <w:rFonts w:ascii="Poppins" w:eastAsia="Poppins" w:hAnsi="Poppins" w:cs="Poppins"/>
          <w:color w:val="00636B"/>
          <w:sz w:val="28"/>
          <w:szCs w:val="28"/>
        </w:rPr>
        <w:t>Checklist d’évaluation de la conformité d’une recherche</w:t>
      </w:r>
    </w:p>
    <w:p w14:paraId="05EEF82B" w14:textId="77777777" w:rsidR="00760BB1" w:rsidRDefault="00760BB1">
      <w:pPr>
        <w:jc w:val="center"/>
        <w:rPr>
          <w:rFonts w:ascii="Tahoma" w:eastAsia="Tahoma" w:hAnsi="Tahoma" w:cs="Tahoma"/>
          <w:b/>
          <w:color w:val="036287"/>
          <w:sz w:val="32"/>
          <w:szCs w:val="32"/>
        </w:rPr>
      </w:pPr>
    </w:p>
    <w:p w14:paraId="3BB32BB7" w14:textId="77777777" w:rsidR="00760BB1" w:rsidRDefault="00000000">
      <w:pPr>
        <w:widowControl w:val="0"/>
        <w:spacing w:after="113" w:line="288" w:lineRule="auto"/>
        <w:jc w:val="center"/>
        <w:rPr>
          <w:rFonts w:ascii="Poppins" w:eastAsia="Poppins" w:hAnsi="Poppins" w:cs="Poppins"/>
          <w:b/>
          <w:color w:val="00636B"/>
          <w:sz w:val="20"/>
          <w:szCs w:val="20"/>
          <w:u w:val="single"/>
        </w:rPr>
      </w:pPr>
      <w:r>
        <w:rPr>
          <w:rFonts w:ascii="Poppins Black" w:eastAsia="Poppins Black" w:hAnsi="Poppins Black" w:cs="Poppins Black"/>
          <w:color w:val="00636B"/>
          <w:sz w:val="36"/>
          <w:szCs w:val="36"/>
          <w:u w:val="single"/>
        </w:rPr>
        <w:t>Notice</w:t>
      </w:r>
    </w:p>
    <w:p w14:paraId="63A0D7C1" w14:textId="77777777" w:rsidR="00760BB1" w:rsidRDefault="00000000">
      <w:pPr>
        <w:widowControl w:val="0"/>
        <w:numPr>
          <w:ilvl w:val="0"/>
          <w:numId w:val="5"/>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Cette grille permet à tout responsable de traitement (RT) souhaitant réaliser un projet de recherche dans le domaine de la santé d'</w:t>
      </w:r>
      <w:r>
        <w:rPr>
          <w:rFonts w:ascii="Poppins" w:eastAsia="Poppins" w:hAnsi="Poppins" w:cs="Poppins"/>
          <w:b/>
          <w:color w:val="00636B"/>
          <w:sz w:val="20"/>
          <w:szCs w:val="20"/>
        </w:rPr>
        <w:t>auto évaluer sa conformité</w:t>
      </w:r>
      <w:r>
        <w:rPr>
          <w:rFonts w:ascii="Poppins" w:eastAsia="Poppins" w:hAnsi="Poppins" w:cs="Poppins"/>
          <w:color w:val="00636B"/>
          <w:sz w:val="20"/>
          <w:szCs w:val="20"/>
        </w:rPr>
        <w:t xml:space="preserve"> à la </w:t>
      </w:r>
      <w:hyperlink r:id="rId9">
        <w:r>
          <w:rPr>
            <w:rFonts w:ascii="Poppins" w:eastAsia="Poppins" w:hAnsi="Poppins" w:cs="Poppins"/>
            <w:color w:val="1155CC"/>
            <w:sz w:val="20"/>
            <w:szCs w:val="20"/>
            <w:u w:val="single"/>
          </w:rPr>
          <w:t>procédure simplifiée MR-008</w:t>
        </w:r>
      </w:hyperlink>
      <w:r>
        <w:rPr>
          <w:rFonts w:ascii="Poppins" w:eastAsia="Poppins" w:hAnsi="Poppins" w:cs="Poppins"/>
          <w:color w:val="00636B"/>
          <w:sz w:val="20"/>
          <w:szCs w:val="20"/>
        </w:rPr>
        <w:t xml:space="preserve"> élaborée par la CNIL.</w:t>
      </w:r>
    </w:p>
    <w:p w14:paraId="2C8203DF" w14:textId="77777777" w:rsidR="00760BB1" w:rsidRDefault="00000000">
      <w:pPr>
        <w:widowControl w:val="0"/>
        <w:numPr>
          <w:ilvl w:val="0"/>
          <w:numId w:val="5"/>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 xml:space="preserve">Cette grille est </w:t>
      </w:r>
      <w:r>
        <w:rPr>
          <w:rFonts w:ascii="Poppins" w:eastAsia="Poppins" w:hAnsi="Poppins" w:cs="Poppins"/>
          <w:b/>
          <w:color w:val="00636B"/>
          <w:sz w:val="20"/>
          <w:szCs w:val="20"/>
        </w:rPr>
        <w:t>exhaustive</w:t>
      </w:r>
      <w:r>
        <w:rPr>
          <w:rFonts w:ascii="Poppins" w:eastAsia="Poppins" w:hAnsi="Poppins" w:cs="Poppins"/>
          <w:color w:val="00636B"/>
          <w:sz w:val="20"/>
          <w:szCs w:val="20"/>
        </w:rPr>
        <w:t xml:space="preserve"> : elle contient l’ensemble des exigences posées par la méthodologie de référence. C’est pourquoi il est nécessaire de connaître l’ensemble des caractéristiques de sa recherche (finalités, données traitées, information des personnes, sécurité etc) avant de se lancer dans la complétion de la grille.</w:t>
      </w:r>
    </w:p>
    <w:p w14:paraId="12DB460D" w14:textId="77777777" w:rsidR="00760BB1" w:rsidRDefault="00000000">
      <w:pPr>
        <w:widowControl w:val="0"/>
        <w:numPr>
          <w:ilvl w:val="0"/>
          <w:numId w:val="5"/>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 xml:space="preserve">Une case “faux” signifie que le projet de recherche ne respecte pas l’obligation associée et ainsi qu’il </w:t>
      </w:r>
      <w:r>
        <w:rPr>
          <w:rFonts w:ascii="Poppins" w:eastAsia="Poppins" w:hAnsi="Poppins" w:cs="Poppins"/>
          <w:b/>
          <w:color w:val="00636B"/>
          <w:sz w:val="20"/>
          <w:szCs w:val="20"/>
        </w:rPr>
        <w:t>n’est pas conforme au référentiel</w:t>
      </w:r>
      <w:r>
        <w:rPr>
          <w:rFonts w:ascii="Poppins" w:eastAsia="Poppins" w:hAnsi="Poppins" w:cs="Poppins"/>
          <w:color w:val="00636B"/>
          <w:sz w:val="20"/>
          <w:szCs w:val="20"/>
        </w:rPr>
        <w:t xml:space="preserve">. En cas de réponse partiellement positive, le RT doit considérer que la réponse est négative. </w:t>
      </w:r>
    </w:p>
    <w:p w14:paraId="011B1181" w14:textId="77777777" w:rsidR="00760BB1" w:rsidRDefault="00000000">
      <w:pPr>
        <w:widowControl w:val="0"/>
        <w:numPr>
          <w:ilvl w:val="0"/>
          <w:numId w:val="5"/>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S’il apparaît une fois la grille remplie que :</w:t>
      </w:r>
    </w:p>
    <w:p w14:paraId="067B3EDC" w14:textId="77777777" w:rsidR="00760BB1" w:rsidRDefault="00000000">
      <w:pPr>
        <w:widowControl w:val="0"/>
        <w:numPr>
          <w:ilvl w:val="0"/>
          <w:numId w:val="29"/>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 xml:space="preserve">le projet de recherche est conforme à la MR-008, alors le RT doit réaliser une </w:t>
      </w:r>
      <w:hyperlink r:id="rId10">
        <w:r>
          <w:rPr>
            <w:rFonts w:ascii="Poppins" w:eastAsia="Poppins" w:hAnsi="Poppins" w:cs="Poppins"/>
            <w:color w:val="1155CC"/>
            <w:sz w:val="20"/>
            <w:szCs w:val="20"/>
            <w:u w:val="single"/>
          </w:rPr>
          <w:t>déclaration de conformité</w:t>
        </w:r>
      </w:hyperlink>
      <w:r>
        <w:rPr>
          <w:rFonts w:ascii="Poppins" w:eastAsia="Poppins" w:hAnsi="Poppins" w:cs="Poppins"/>
          <w:color w:val="00636B"/>
          <w:sz w:val="20"/>
          <w:szCs w:val="20"/>
        </w:rPr>
        <w:t xml:space="preserve"> à la MR auprès de la CNIL pour réaliser la recherche et </w:t>
      </w:r>
      <w:hyperlink r:id="rId11">
        <w:r>
          <w:rPr>
            <w:rFonts w:ascii="Poppins" w:eastAsia="Poppins" w:hAnsi="Poppins" w:cs="Poppins"/>
            <w:color w:val="1155CC"/>
            <w:sz w:val="20"/>
            <w:szCs w:val="20"/>
            <w:u w:val="single"/>
          </w:rPr>
          <w:t>enregistrer l’étude</w:t>
        </w:r>
      </w:hyperlink>
      <w:r>
        <w:rPr>
          <w:rFonts w:ascii="Poppins" w:eastAsia="Poppins" w:hAnsi="Poppins" w:cs="Poppins"/>
          <w:color w:val="00636B"/>
          <w:sz w:val="20"/>
          <w:szCs w:val="20"/>
        </w:rPr>
        <w:t xml:space="preserve"> dans le répertoire public du Health Data Hub ; </w:t>
      </w:r>
    </w:p>
    <w:p w14:paraId="41272BDB" w14:textId="77777777" w:rsidR="00760BB1" w:rsidRDefault="00000000">
      <w:pPr>
        <w:widowControl w:val="0"/>
        <w:numPr>
          <w:ilvl w:val="0"/>
          <w:numId w:val="29"/>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chaque projet de recherche doit obtenir u</w:t>
      </w:r>
      <w:r>
        <w:rPr>
          <w:rFonts w:ascii="Poppins" w:eastAsia="Poppins" w:hAnsi="Poppins" w:cs="Poppins"/>
          <w:b/>
          <w:color w:val="00636B"/>
          <w:sz w:val="20"/>
          <w:szCs w:val="20"/>
        </w:rPr>
        <w:t>n avis expressément favorable du CESREES</w:t>
      </w:r>
      <w:r>
        <w:rPr>
          <w:rFonts w:ascii="Poppins" w:eastAsia="Poppins" w:hAnsi="Poppins" w:cs="Poppins"/>
          <w:color w:val="00636B"/>
          <w:sz w:val="20"/>
          <w:szCs w:val="20"/>
        </w:rPr>
        <w:t xml:space="preserve"> préalablement à sa mise en œuvre. Pour obtenir cet avis, un </w:t>
      </w:r>
      <w:hyperlink r:id="rId12">
        <w:r>
          <w:rPr>
            <w:rFonts w:ascii="Poppins" w:eastAsia="Poppins" w:hAnsi="Poppins" w:cs="Poppins"/>
            <w:color w:val="1155CC"/>
            <w:sz w:val="20"/>
            <w:szCs w:val="20"/>
            <w:u w:val="single"/>
          </w:rPr>
          <w:t>dossier</w:t>
        </w:r>
      </w:hyperlink>
      <w:r>
        <w:rPr>
          <w:rFonts w:ascii="Poppins" w:eastAsia="Poppins" w:hAnsi="Poppins" w:cs="Poppins"/>
          <w:color w:val="00636B"/>
          <w:sz w:val="20"/>
          <w:szCs w:val="20"/>
        </w:rPr>
        <w:t xml:space="preserve"> doit être déposé auprès du secrétariat unique du Health Data Hub et doit comporter les éléments listés dans la </w:t>
      </w:r>
      <w:hyperlink r:id="rId13" w:anchor="slide=id.p12">
        <w:r>
          <w:rPr>
            <w:rFonts w:ascii="Poppins" w:eastAsia="Poppins" w:hAnsi="Poppins" w:cs="Poppins"/>
            <w:color w:val="1155CC"/>
            <w:sz w:val="20"/>
            <w:szCs w:val="20"/>
            <w:u w:val="single"/>
          </w:rPr>
          <w:t>slide 12</w:t>
        </w:r>
      </w:hyperlink>
      <w:r>
        <w:rPr>
          <w:rFonts w:ascii="Poppins" w:eastAsia="Poppins" w:hAnsi="Poppins" w:cs="Poppins"/>
          <w:color w:val="00636B"/>
          <w:sz w:val="20"/>
          <w:szCs w:val="20"/>
        </w:rPr>
        <w:t xml:space="preserve"> du guide pédagogique MR-008 (protocole, résumé, expression des besoins, déclaration des intérêts, lettre d’information).</w:t>
      </w:r>
    </w:p>
    <w:p w14:paraId="16CA3CCC" w14:textId="77777777" w:rsidR="00760BB1" w:rsidRDefault="00000000">
      <w:pPr>
        <w:widowControl w:val="0"/>
        <w:numPr>
          <w:ilvl w:val="0"/>
          <w:numId w:val="29"/>
        </w:numPr>
        <w:pBdr>
          <w:top w:val="nil"/>
          <w:left w:val="nil"/>
          <w:bottom w:val="nil"/>
          <w:right w:val="nil"/>
          <w:between w:val="nil"/>
        </w:pBdr>
        <w:jc w:val="both"/>
        <w:rPr>
          <w:rFonts w:ascii="Poppins" w:eastAsia="Poppins" w:hAnsi="Poppins" w:cs="Poppins"/>
          <w:color w:val="00636B"/>
          <w:sz w:val="20"/>
          <w:szCs w:val="20"/>
        </w:rPr>
      </w:pPr>
      <w:r>
        <w:rPr>
          <w:rFonts w:ascii="Poppins" w:eastAsia="Poppins" w:hAnsi="Poppins" w:cs="Poppins"/>
          <w:color w:val="00636B"/>
          <w:sz w:val="20"/>
          <w:szCs w:val="20"/>
        </w:rPr>
        <w:t xml:space="preserve">le projet de recherche n’est pas conforme à la MR-008, alors le RT doit demander une </w:t>
      </w:r>
      <w:hyperlink r:id="rId14">
        <w:r>
          <w:rPr>
            <w:rFonts w:ascii="Poppins" w:eastAsia="Poppins" w:hAnsi="Poppins" w:cs="Poppins"/>
            <w:color w:val="1155CC"/>
            <w:sz w:val="20"/>
            <w:szCs w:val="20"/>
            <w:u w:val="single"/>
          </w:rPr>
          <w:t>autorisation à la CNIL</w:t>
        </w:r>
      </w:hyperlink>
      <w:r>
        <w:rPr>
          <w:rFonts w:ascii="Poppins" w:eastAsia="Poppins" w:hAnsi="Poppins" w:cs="Poppins"/>
          <w:color w:val="00636B"/>
          <w:sz w:val="20"/>
          <w:szCs w:val="20"/>
        </w:rPr>
        <w:t xml:space="preserve"> pour réaliser sa recherche. </w:t>
      </w:r>
    </w:p>
    <w:p w14:paraId="5DE0B125" w14:textId="6F9EA35C" w:rsidR="00760BB1" w:rsidRPr="002C6A05" w:rsidRDefault="00000000" w:rsidP="002C6A05">
      <w:pPr>
        <w:widowControl w:val="0"/>
        <w:numPr>
          <w:ilvl w:val="0"/>
          <w:numId w:val="42"/>
        </w:numPr>
        <w:pBdr>
          <w:top w:val="nil"/>
          <w:left w:val="nil"/>
          <w:bottom w:val="nil"/>
          <w:right w:val="nil"/>
          <w:between w:val="nil"/>
        </w:pBdr>
        <w:jc w:val="both"/>
        <w:rPr>
          <w:rFonts w:ascii="Poppins" w:eastAsia="Poppins" w:hAnsi="Poppins" w:cs="Poppins"/>
          <w:b/>
          <w:color w:val="00636B"/>
          <w:sz w:val="20"/>
          <w:szCs w:val="20"/>
        </w:rPr>
      </w:pPr>
      <w:r w:rsidRPr="002C6A05">
        <w:rPr>
          <w:rFonts w:ascii="Poppins" w:eastAsia="Poppins" w:hAnsi="Poppins" w:cs="Poppins"/>
          <w:color w:val="00636B"/>
          <w:sz w:val="20"/>
          <w:szCs w:val="20"/>
        </w:rPr>
        <w:t>Pour chaque ligne de cette grille, un renvoi vers le document permettant de justifier</w:t>
      </w:r>
      <w:r w:rsidRPr="002C6A05">
        <w:rPr>
          <w:rFonts w:ascii="Poppins" w:eastAsia="Poppins" w:hAnsi="Poppins" w:cs="Poppins"/>
          <w:b/>
          <w:color w:val="00636B"/>
          <w:sz w:val="20"/>
          <w:szCs w:val="20"/>
        </w:rPr>
        <w:t xml:space="preserve"> la conformité du traitement à la condition posée par la MR-008 est réalisé.</w:t>
      </w:r>
    </w:p>
    <w:p w14:paraId="0FF8BEDF" w14:textId="77777777" w:rsidR="00760BB1" w:rsidRDefault="00760BB1">
      <w:pPr>
        <w:rPr>
          <w:rFonts w:ascii="Tahoma" w:eastAsia="Tahoma" w:hAnsi="Tahoma" w:cs="Tahoma"/>
          <w:sz w:val="22"/>
          <w:szCs w:val="22"/>
        </w:rPr>
      </w:pPr>
    </w:p>
    <w:p w14:paraId="54BF301A" w14:textId="77777777" w:rsidR="00760BB1" w:rsidRDefault="00760BB1">
      <w:pPr>
        <w:rPr>
          <w:rFonts w:ascii="Tahoma" w:eastAsia="Tahoma" w:hAnsi="Tahoma" w:cs="Tahoma"/>
          <w:sz w:val="22"/>
          <w:szCs w:val="22"/>
        </w:rPr>
      </w:pPr>
    </w:p>
    <w:tbl>
      <w:tblPr>
        <w:tblStyle w:val="a0"/>
        <w:tblpPr w:leftFromText="180" w:rightFromText="180" w:topFromText="180" w:bottomFromText="180" w:vertAnchor="text" w:tblpX="890"/>
        <w:tblW w:w="95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0"/>
        <w:gridCol w:w="1710"/>
        <w:gridCol w:w="1500"/>
        <w:gridCol w:w="1950"/>
      </w:tblGrid>
      <w:tr w:rsidR="00760BB1" w14:paraId="4FB76E4F" w14:textId="77777777">
        <w:trPr>
          <w:trHeight w:val="1000"/>
        </w:trPr>
        <w:tc>
          <w:tcPr>
            <w:tcW w:w="4380" w:type="dxa"/>
            <w:tcBorders>
              <w:top w:val="single" w:sz="12" w:space="0" w:color="FFFFFF"/>
              <w:left w:val="single" w:sz="12" w:space="0" w:color="FFFFFF"/>
              <w:bottom w:val="single" w:sz="12" w:space="0" w:color="FFFFFF"/>
              <w:right w:val="single" w:sz="12" w:space="0" w:color="FFFFFF"/>
            </w:tcBorders>
            <w:shd w:val="clear" w:color="auto" w:fill="00636B"/>
            <w:vAlign w:val="center"/>
          </w:tcPr>
          <w:p w14:paraId="45A52D09" w14:textId="77777777" w:rsidR="00760BB1" w:rsidRDefault="00000000">
            <w:pPr>
              <w:jc w:val="center"/>
              <w:rPr>
                <w:rFonts w:ascii="Poppins" w:eastAsia="Poppins" w:hAnsi="Poppins" w:cs="Poppins"/>
                <w:b/>
                <w:color w:val="FFFFFF"/>
                <w:sz w:val="20"/>
                <w:szCs w:val="20"/>
              </w:rPr>
            </w:pPr>
            <w:bookmarkStart w:id="0" w:name="_heading=h.gjdgxs" w:colFirst="0" w:colLast="0"/>
            <w:bookmarkEnd w:id="0"/>
            <w:r>
              <w:rPr>
                <w:rFonts w:ascii="Poppins" w:eastAsia="Poppins" w:hAnsi="Poppins" w:cs="Poppins"/>
                <w:b/>
                <w:color w:val="FFFFFF"/>
                <w:sz w:val="20"/>
                <w:szCs w:val="20"/>
              </w:rPr>
              <w:lastRenderedPageBreak/>
              <w:t>Condition</w:t>
            </w:r>
          </w:p>
        </w:tc>
        <w:tc>
          <w:tcPr>
            <w:tcW w:w="1710" w:type="dxa"/>
            <w:tcBorders>
              <w:top w:val="single" w:sz="12" w:space="0" w:color="FFFFFF"/>
              <w:left w:val="single" w:sz="12" w:space="0" w:color="FFFFFF"/>
              <w:bottom w:val="single" w:sz="12" w:space="0" w:color="FFFFFF"/>
              <w:right w:val="single" w:sz="12" w:space="0" w:color="FFFFFF"/>
            </w:tcBorders>
            <w:shd w:val="clear" w:color="auto" w:fill="00636B"/>
            <w:vAlign w:val="center"/>
          </w:tcPr>
          <w:p w14:paraId="6CBD9912" w14:textId="77777777" w:rsidR="00760BB1" w:rsidRDefault="00000000">
            <w:pPr>
              <w:widowControl w:val="0"/>
              <w:spacing w:before="60" w:after="60"/>
              <w:ind w:right="-265"/>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Réponse Vrai </w:t>
            </w:r>
          </w:p>
          <w:p w14:paraId="40A62978" w14:textId="77777777" w:rsidR="00760BB1" w:rsidRDefault="00000000">
            <w:pPr>
              <w:widowControl w:val="0"/>
              <w:spacing w:before="60" w:after="60"/>
              <w:ind w:right="-265"/>
              <w:jc w:val="center"/>
              <w:rPr>
                <w:rFonts w:ascii="Poppins" w:eastAsia="Poppins" w:hAnsi="Poppins" w:cs="Poppins"/>
                <w:b/>
                <w:color w:val="FFFFFF"/>
                <w:sz w:val="20"/>
                <w:szCs w:val="20"/>
              </w:rPr>
            </w:pPr>
            <w:r>
              <w:rPr>
                <w:rFonts w:ascii="Poppins" w:eastAsia="Poppins" w:hAnsi="Poppins" w:cs="Poppins"/>
                <w:b/>
                <w:color w:val="FFFFFF"/>
                <w:sz w:val="20"/>
                <w:szCs w:val="20"/>
              </w:rPr>
              <w:t>ou N/a</w:t>
            </w:r>
          </w:p>
          <w:p w14:paraId="4191CA05" w14:textId="77777777" w:rsidR="00760BB1" w:rsidRDefault="00000000">
            <w:pPr>
              <w:widowControl w:val="0"/>
              <w:spacing w:before="60" w:after="60"/>
              <w:ind w:right="-265"/>
              <w:jc w:val="center"/>
              <w:rPr>
                <w:rFonts w:ascii="Poppins" w:eastAsia="Poppins" w:hAnsi="Poppins" w:cs="Poppins"/>
                <w:b/>
                <w:color w:val="FFFFFF"/>
                <w:sz w:val="20"/>
                <w:szCs w:val="20"/>
              </w:rPr>
            </w:pPr>
            <w:r>
              <w:rPr>
                <w:rFonts w:ascii="Poppins" w:eastAsia="Poppins" w:hAnsi="Poppins" w:cs="Poppins"/>
                <w:b/>
                <w:color w:val="FFFFFF"/>
                <w:sz w:val="20"/>
                <w:szCs w:val="20"/>
              </w:rPr>
              <w:t>et document</w:t>
            </w:r>
          </w:p>
          <w:p w14:paraId="10FFEB19" w14:textId="77777777" w:rsidR="00760BB1" w:rsidRDefault="00000000">
            <w:pPr>
              <w:widowControl w:val="0"/>
              <w:spacing w:before="60" w:after="60"/>
              <w:ind w:right="-265"/>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 associé</w:t>
            </w:r>
          </w:p>
        </w:tc>
        <w:tc>
          <w:tcPr>
            <w:tcW w:w="1500" w:type="dxa"/>
            <w:tcBorders>
              <w:top w:val="single" w:sz="12" w:space="0" w:color="FFFFFF"/>
              <w:left w:val="single" w:sz="12" w:space="0" w:color="FFFFFF"/>
              <w:bottom w:val="single" w:sz="12" w:space="0" w:color="FFFFFF"/>
              <w:right w:val="single" w:sz="12" w:space="0" w:color="FFFFFF"/>
            </w:tcBorders>
            <w:shd w:val="clear" w:color="auto" w:fill="00636B"/>
            <w:vAlign w:val="center"/>
          </w:tcPr>
          <w:p w14:paraId="44EAEA49" w14:textId="77777777" w:rsidR="00760BB1" w:rsidRDefault="00000000">
            <w:pPr>
              <w:widowControl w:val="0"/>
              <w:spacing w:before="60" w:after="60"/>
              <w:ind w:right="-265"/>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Réponse </w:t>
            </w:r>
          </w:p>
          <w:p w14:paraId="032AC1F3" w14:textId="77777777" w:rsidR="00760BB1" w:rsidRDefault="00000000">
            <w:pPr>
              <w:widowControl w:val="0"/>
              <w:spacing w:before="60" w:after="60"/>
              <w:ind w:right="-265"/>
              <w:jc w:val="center"/>
              <w:rPr>
                <w:rFonts w:ascii="Poppins" w:eastAsia="Poppins" w:hAnsi="Poppins" w:cs="Poppins"/>
                <w:b/>
                <w:color w:val="FFFFFF"/>
                <w:sz w:val="20"/>
                <w:szCs w:val="20"/>
              </w:rPr>
            </w:pPr>
            <w:r>
              <w:rPr>
                <w:rFonts w:ascii="Poppins" w:eastAsia="Poppins" w:hAnsi="Poppins" w:cs="Poppins"/>
                <w:b/>
                <w:color w:val="FFFFFF"/>
                <w:sz w:val="20"/>
                <w:szCs w:val="20"/>
              </w:rPr>
              <w:t>Fausse</w:t>
            </w:r>
          </w:p>
        </w:tc>
        <w:tc>
          <w:tcPr>
            <w:tcW w:w="1950" w:type="dxa"/>
            <w:tcBorders>
              <w:top w:val="single" w:sz="12" w:space="0" w:color="FFFFFF"/>
              <w:left w:val="single" w:sz="12" w:space="0" w:color="FFFFFF"/>
              <w:bottom w:val="single" w:sz="12" w:space="0" w:color="FFFFFF"/>
              <w:right w:val="single" w:sz="12" w:space="0" w:color="FFFFFF"/>
            </w:tcBorders>
            <w:shd w:val="clear" w:color="auto" w:fill="00636B"/>
            <w:vAlign w:val="center"/>
          </w:tcPr>
          <w:p w14:paraId="1A5F2913" w14:textId="77777777" w:rsidR="00760BB1" w:rsidRDefault="00000000">
            <w:pPr>
              <w:widowControl w:val="0"/>
              <w:spacing w:before="60" w:after="60"/>
              <w:ind w:right="-52"/>
              <w:jc w:val="center"/>
              <w:rPr>
                <w:rFonts w:ascii="Poppins" w:eastAsia="Poppins" w:hAnsi="Poppins" w:cs="Poppins"/>
                <w:b/>
                <w:color w:val="FFFFFF"/>
                <w:sz w:val="20"/>
                <w:szCs w:val="20"/>
              </w:rPr>
            </w:pPr>
            <w:r>
              <w:rPr>
                <w:rFonts w:ascii="Poppins" w:eastAsia="Poppins" w:hAnsi="Poppins" w:cs="Poppins"/>
                <w:b/>
                <w:color w:val="FFFFFF"/>
                <w:sz w:val="20"/>
                <w:szCs w:val="20"/>
              </w:rPr>
              <w:t xml:space="preserve">Justifier la non-conformité </w:t>
            </w:r>
          </w:p>
        </w:tc>
      </w:tr>
      <w:tr w:rsidR="00760BB1" w14:paraId="321BB1D1" w14:textId="77777777">
        <w:trPr>
          <w:trHeight w:val="420"/>
        </w:trPr>
        <w:tc>
          <w:tcPr>
            <w:tcW w:w="9540" w:type="dxa"/>
            <w:gridSpan w:val="4"/>
            <w:tcBorders>
              <w:top w:val="single" w:sz="12" w:space="0" w:color="FFFFFF"/>
              <w:left w:val="single" w:sz="12" w:space="0" w:color="00636B"/>
              <w:bottom w:val="single" w:sz="12" w:space="0" w:color="00636B"/>
              <w:right w:val="single" w:sz="12" w:space="0" w:color="00636B"/>
            </w:tcBorders>
            <w:shd w:val="clear" w:color="auto" w:fill="00636B"/>
          </w:tcPr>
          <w:p w14:paraId="4B0FA437" w14:textId="77777777" w:rsidR="00760BB1" w:rsidRDefault="00000000">
            <w:pPr>
              <w:jc w:val="center"/>
              <w:rPr>
                <w:rFonts w:ascii="Poppins" w:eastAsia="Poppins" w:hAnsi="Poppins" w:cs="Poppins"/>
                <w:b/>
                <w:color w:val="FFFFFF"/>
                <w:sz w:val="20"/>
                <w:szCs w:val="20"/>
              </w:rPr>
            </w:pPr>
            <w:bookmarkStart w:id="1" w:name="_heading=h.30j0zll" w:colFirst="0" w:colLast="0"/>
            <w:bookmarkEnd w:id="1"/>
            <w:r>
              <w:rPr>
                <w:rFonts w:ascii="Poppins" w:eastAsia="Poppins" w:hAnsi="Poppins" w:cs="Poppins"/>
                <w:b/>
                <w:color w:val="FFFFFF"/>
                <w:sz w:val="20"/>
                <w:szCs w:val="20"/>
              </w:rPr>
              <w:t>Titre 1. DÉFINITIONS, RESPONSABLES DE TRAITEMENT CONCERNÉS, CHAMP D'APPLICATION ET INTÉRÊT PUBLIC</w:t>
            </w:r>
          </w:p>
        </w:tc>
      </w:tr>
      <w:tr w:rsidR="00760BB1" w14:paraId="5D179602" w14:textId="77777777">
        <w:trPr>
          <w:trHeight w:val="677"/>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6B815E9D"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 xml:space="preserve">1.2. Responsables de traitement concernés </w:t>
            </w:r>
          </w:p>
        </w:tc>
      </w:tr>
      <w:tr w:rsidR="00760BB1" w14:paraId="44F09067"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6CE2B6FF"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La mise en œuvre de la recherche, l’étude ou l’évaluation dans le domaine de la santé est nécessaire à la poursuite d</w:t>
            </w:r>
            <w:r>
              <w:rPr>
                <w:rFonts w:ascii="Poppins" w:eastAsia="Poppins" w:hAnsi="Poppins" w:cs="Poppins"/>
                <w:color w:val="00636B"/>
                <w:sz w:val="20"/>
                <w:szCs w:val="20"/>
              </w:rPr>
              <w:t>’un intérêt légitime du responsable de traitement</w:t>
            </w:r>
            <w:r>
              <w:rPr>
                <w:rFonts w:ascii="Poppins" w:eastAsia="Poppins" w:hAnsi="Poppins" w:cs="Poppins"/>
                <w:sz w:val="20"/>
                <w:szCs w:val="20"/>
              </w:rPr>
              <w:t xml:space="preserve"> au sens de l’article 6-.1-.f du RGPD</w:t>
            </w:r>
            <w:r>
              <w:rPr>
                <w:rFonts w:ascii="Tahoma" w:eastAsia="Tahoma" w:hAnsi="Tahoma" w:cs="Tahoma"/>
                <w:sz w:val="20"/>
                <w:szCs w:val="20"/>
              </w:rPr>
              <w:t xml:space="preserve">.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0934088"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3C1F90D3" w14:textId="77777777" w:rsidR="00760BB1" w:rsidRDefault="00760BB1">
            <w:pPr>
              <w:widowControl w:val="0"/>
              <w:ind w:left="720"/>
              <w:jc w:val="both"/>
              <w:rPr>
                <w:rFonts w:ascii="Poppins" w:eastAsia="Poppins" w:hAnsi="Poppins" w:cs="Poppins"/>
                <w:sz w:val="20"/>
                <w:szCs w:val="20"/>
              </w:rPr>
            </w:pPr>
          </w:p>
          <w:p w14:paraId="2203CC51"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aux points 1. Présentation de l'équipe projet et 2.3 Justification de l’intérêt public du protocole scientifique</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06C1F4DA"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9DB163A" w14:textId="77777777" w:rsidR="00760BB1" w:rsidRDefault="00760BB1">
            <w:pPr>
              <w:widowControl w:val="0"/>
              <w:ind w:left="283" w:hanging="360"/>
              <w:jc w:val="both"/>
              <w:rPr>
                <w:rFonts w:ascii="Poppins" w:eastAsia="Poppins" w:hAnsi="Poppins" w:cs="Poppins"/>
                <w:sz w:val="20"/>
                <w:szCs w:val="20"/>
              </w:rPr>
            </w:pPr>
          </w:p>
        </w:tc>
      </w:tr>
      <w:tr w:rsidR="00760BB1" w14:paraId="37B5C672"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5BE09762"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 responsable de traitement ne fait pas parti des organismes mentionnés au 1° du A et aux 1°, 2°, 3°, 5° et 6° du B du I de l'article L. 612-2 du code monétaire et financier et des intermédiaires d'assurance mentionnés à l'article L. 511-1 du code des assurances.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21C6DE1"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27B0446E" w14:textId="77777777" w:rsidR="00760BB1" w:rsidRDefault="00760BB1">
            <w:pPr>
              <w:widowControl w:val="0"/>
              <w:ind w:left="720"/>
              <w:rPr>
                <w:rFonts w:ascii="Poppins" w:eastAsia="Poppins" w:hAnsi="Poppins" w:cs="Poppins"/>
                <w:sz w:val="20"/>
                <w:szCs w:val="20"/>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03DF4D2"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3E5F35B" w14:textId="77777777" w:rsidR="00760BB1" w:rsidRDefault="00760BB1">
            <w:pPr>
              <w:widowControl w:val="0"/>
              <w:ind w:left="283" w:hanging="360"/>
              <w:jc w:val="both"/>
              <w:rPr>
                <w:rFonts w:ascii="Poppins" w:eastAsia="Poppins" w:hAnsi="Poppins" w:cs="Poppins"/>
                <w:sz w:val="20"/>
                <w:szCs w:val="20"/>
              </w:rPr>
            </w:pPr>
          </w:p>
        </w:tc>
      </w:tr>
      <w:tr w:rsidR="00760BB1" w14:paraId="1EC2B426"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538ADBD4"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 xml:space="preserve">Dans le cas d’une </w:t>
            </w:r>
            <w:r>
              <w:rPr>
                <w:rFonts w:ascii="Poppins" w:eastAsia="Poppins" w:hAnsi="Poppins" w:cs="Poppins"/>
                <w:color w:val="00636B"/>
                <w:sz w:val="20"/>
                <w:szCs w:val="20"/>
              </w:rPr>
              <w:t>responsabilité conjointe de traitement,</w:t>
            </w:r>
            <w:r>
              <w:rPr>
                <w:rFonts w:ascii="Poppins" w:eastAsia="Poppins" w:hAnsi="Poppins" w:cs="Poppins"/>
                <w:sz w:val="20"/>
                <w:szCs w:val="20"/>
              </w:rPr>
              <w:t xml:space="preserve"> les responsables de traitement ont défini, de manière transparente, leurs obligations respectives conformément à l'article 26 du RGPD.</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1203ABF" w14:textId="77777777" w:rsidR="00760BB1" w:rsidRDefault="00000000">
            <w:pPr>
              <w:widowControl w:val="0"/>
              <w:numPr>
                <w:ilvl w:val="0"/>
                <w:numId w:val="11"/>
              </w:numPr>
              <w:pBdr>
                <w:top w:val="nil"/>
                <w:left w:val="nil"/>
                <w:bottom w:val="nil"/>
                <w:right w:val="nil"/>
                <w:between w:val="nil"/>
              </w:pBdr>
              <w:ind w:left="283"/>
              <w:jc w:val="both"/>
              <w:rPr>
                <w:rFonts w:ascii="Poppins" w:eastAsia="Poppins" w:hAnsi="Poppins" w:cs="Poppins"/>
                <w:sz w:val="20"/>
                <w:szCs w:val="20"/>
              </w:rPr>
            </w:pPr>
            <w:r>
              <w:rPr>
                <w:rFonts w:ascii="Poppins" w:eastAsia="Poppins" w:hAnsi="Poppins" w:cs="Poppins"/>
                <w:sz w:val="20"/>
                <w:szCs w:val="20"/>
              </w:rPr>
              <w:t>Vrai</w:t>
            </w:r>
          </w:p>
          <w:p w14:paraId="1C7A65FD" w14:textId="77777777" w:rsidR="00760BB1" w:rsidRDefault="00000000">
            <w:pPr>
              <w:widowControl w:val="0"/>
              <w:numPr>
                <w:ilvl w:val="0"/>
                <w:numId w:val="11"/>
              </w:numPr>
              <w:pBdr>
                <w:top w:val="nil"/>
                <w:left w:val="nil"/>
                <w:bottom w:val="nil"/>
                <w:right w:val="nil"/>
                <w:between w:val="nil"/>
              </w:pBdr>
              <w:ind w:left="283"/>
              <w:jc w:val="both"/>
              <w:rPr>
                <w:rFonts w:ascii="Poppins" w:eastAsia="Poppins" w:hAnsi="Poppins" w:cs="Poppins"/>
                <w:sz w:val="20"/>
                <w:szCs w:val="20"/>
              </w:rPr>
            </w:pPr>
            <w:r>
              <w:rPr>
                <w:rFonts w:ascii="Poppins" w:eastAsia="Poppins" w:hAnsi="Poppins" w:cs="Poppins"/>
                <w:sz w:val="20"/>
                <w:szCs w:val="20"/>
              </w:rPr>
              <w:t>N/a (s’il n’y a pas de responsabilité conjointe)</w:t>
            </w:r>
          </w:p>
          <w:p w14:paraId="1EA76205" w14:textId="77777777" w:rsidR="00760BB1" w:rsidRDefault="00760BB1">
            <w:pPr>
              <w:widowControl w:val="0"/>
              <w:jc w:val="both"/>
              <w:rPr>
                <w:rFonts w:ascii="Tahoma" w:eastAsia="Tahoma" w:hAnsi="Tahoma" w:cs="Tahoma"/>
                <w:sz w:val="20"/>
                <w:szCs w:val="20"/>
              </w:rPr>
            </w:pPr>
          </w:p>
          <w:p w14:paraId="16681BC2"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2.3 Justification de l’intérêt public du protocole scientifique</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2FD8EF6" w14:textId="77777777" w:rsidR="00760BB1" w:rsidRDefault="00000000">
            <w:pPr>
              <w:widowControl w:val="0"/>
              <w:numPr>
                <w:ilvl w:val="0"/>
                <w:numId w:val="40"/>
              </w:numPr>
              <w:ind w:left="283"/>
              <w:jc w:val="both"/>
              <w:rPr>
                <w:rFonts w:ascii="Tahoma" w:eastAsia="Tahoma" w:hAnsi="Tahoma" w:cs="Tahoma"/>
                <w:sz w:val="20"/>
                <w:szCs w:val="20"/>
              </w:rPr>
            </w:pPr>
            <w:r>
              <w:rPr>
                <w:rFonts w:ascii="Poppins" w:eastAsia="Poppins" w:hAnsi="Poppins" w:cs="Poppins"/>
                <w:sz w:val="20"/>
                <w:szCs w:val="20"/>
              </w:rPr>
              <w:t>Faux</w:t>
            </w:r>
          </w:p>
          <w:p w14:paraId="446230A9" w14:textId="77777777" w:rsidR="00760BB1" w:rsidRDefault="00760BB1">
            <w:pPr>
              <w:widowControl w:val="0"/>
              <w:rPr>
                <w:rFonts w:ascii="Tahoma" w:eastAsia="Tahoma" w:hAnsi="Tahoma" w:cs="Tahoma"/>
                <w:sz w:val="20"/>
                <w:szCs w:val="20"/>
              </w:rPr>
            </w:pP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05F18D34" w14:textId="77777777" w:rsidR="00760BB1" w:rsidRDefault="00760BB1">
            <w:pPr>
              <w:widowControl w:val="0"/>
              <w:ind w:left="283" w:hanging="360"/>
              <w:jc w:val="both"/>
              <w:rPr>
                <w:rFonts w:ascii="Poppins" w:eastAsia="Poppins" w:hAnsi="Poppins" w:cs="Poppins"/>
                <w:sz w:val="20"/>
                <w:szCs w:val="20"/>
              </w:rPr>
            </w:pPr>
          </w:p>
        </w:tc>
      </w:tr>
      <w:tr w:rsidR="00760BB1" w14:paraId="5D652261" w14:textId="77777777">
        <w:trPr>
          <w:trHeight w:val="677"/>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2E85C862"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1.3. Traitements de données à caractère personnel inclus dans le champ d'application de la présente méthodologie</w:t>
            </w:r>
          </w:p>
        </w:tc>
      </w:tr>
      <w:tr w:rsidR="00760BB1" w14:paraId="1FB05522"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0BE4C7B8"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 traitement envisagé a pour finalité la réalisation de recherches, études ou évaluations dans le domaine de la santé.</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62CEA792"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2CFF820D" w14:textId="77777777" w:rsidR="00760BB1" w:rsidRDefault="00760BB1">
            <w:pPr>
              <w:widowControl w:val="0"/>
              <w:jc w:val="both"/>
              <w:rPr>
                <w:rFonts w:ascii="Poppins" w:eastAsia="Poppins" w:hAnsi="Poppins" w:cs="Poppins"/>
                <w:sz w:val="20"/>
                <w:szCs w:val="20"/>
              </w:rPr>
            </w:pPr>
          </w:p>
          <w:p w14:paraId="612D09C8"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2.3 Justification de l’intérêt public du protocole scientifique</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17DD2E6D"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1B4ACD3D" w14:textId="77777777" w:rsidR="00760BB1" w:rsidRDefault="00760BB1">
            <w:pPr>
              <w:widowControl w:val="0"/>
              <w:ind w:left="283" w:hanging="360"/>
              <w:jc w:val="both"/>
              <w:rPr>
                <w:rFonts w:ascii="Poppins" w:eastAsia="Poppins" w:hAnsi="Poppins" w:cs="Poppins"/>
                <w:sz w:val="20"/>
                <w:szCs w:val="20"/>
              </w:rPr>
            </w:pPr>
          </w:p>
        </w:tc>
      </w:tr>
      <w:tr w:rsidR="00760BB1" w14:paraId="6C2C7305"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4ABEC720"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Un dossier de demande d’avis, comportant notamment les documents suivants, sera transmis au CESREES pour avis avant le début de la mise en œuvre du traitement :</w:t>
            </w:r>
          </w:p>
          <w:p w14:paraId="13EA054C" w14:textId="77777777" w:rsidR="00760BB1" w:rsidRDefault="00760BB1">
            <w:pPr>
              <w:jc w:val="both"/>
              <w:rPr>
                <w:rFonts w:ascii="Poppins" w:eastAsia="Poppins" w:hAnsi="Poppins" w:cs="Poppins"/>
                <w:sz w:val="20"/>
                <w:szCs w:val="20"/>
              </w:rPr>
            </w:pPr>
          </w:p>
          <w:p w14:paraId="13D9F2F4" w14:textId="77777777" w:rsidR="00760BB1" w:rsidRDefault="00000000">
            <w:pPr>
              <w:numPr>
                <w:ilvl w:val="0"/>
                <w:numId w:val="59"/>
              </w:numPr>
              <w:jc w:val="both"/>
              <w:rPr>
                <w:rFonts w:ascii="Tahoma" w:eastAsia="Tahoma" w:hAnsi="Tahoma" w:cs="Tahoma"/>
                <w:sz w:val="20"/>
                <w:szCs w:val="20"/>
              </w:rPr>
            </w:pPr>
            <w:r>
              <w:rPr>
                <w:rFonts w:ascii="Poppins" w:eastAsia="Poppins" w:hAnsi="Poppins" w:cs="Poppins"/>
                <w:sz w:val="20"/>
                <w:szCs w:val="20"/>
              </w:rPr>
              <w:t>un protocole, conforme au modèle mis à disposition par le Health Data Hub  ;</w:t>
            </w:r>
          </w:p>
          <w:p w14:paraId="2B4A32EA" w14:textId="77777777" w:rsidR="00760BB1" w:rsidRDefault="00000000">
            <w:pPr>
              <w:numPr>
                <w:ilvl w:val="0"/>
                <w:numId w:val="54"/>
              </w:numPr>
              <w:jc w:val="both"/>
              <w:rPr>
                <w:rFonts w:ascii="Poppins" w:eastAsia="Poppins" w:hAnsi="Poppins" w:cs="Poppins"/>
                <w:sz w:val="20"/>
                <w:szCs w:val="20"/>
              </w:rPr>
            </w:pPr>
            <w:r>
              <w:rPr>
                <w:rFonts w:ascii="Poppins" w:eastAsia="Poppins" w:hAnsi="Poppins" w:cs="Poppins"/>
                <w:sz w:val="20"/>
                <w:szCs w:val="20"/>
              </w:rPr>
              <w:t xml:space="preserve">une expression de besoins conforme au modèle mis à disposition par le Health Data Hub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88FFE4B" w14:textId="77777777" w:rsidR="00760BB1" w:rsidRDefault="00000000">
            <w:pPr>
              <w:widowControl w:val="0"/>
              <w:numPr>
                <w:ilvl w:val="0"/>
                <w:numId w:val="3"/>
              </w:numPr>
              <w:ind w:left="283"/>
              <w:jc w:val="both"/>
              <w:rPr>
                <w:rFonts w:ascii="Poppins" w:eastAsia="Poppins" w:hAnsi="Poppins" w:cs="Poppins"/>
                <w:sz w:val="20"/>
                <w:szCs w:val="20"/>
              </w:rPr>
            </w:pPr>
            <w:r>
              <w:rPr>
                <w:rFonts w:ascii="Poppins" w:eastAsia="Poppins" w:hAnsi="Poppins" w:cs="Poppins"/>
                <w:sz w:val="20"/>
                <w:szCs w:val="20"/>
              </w:rPr>
              <w:t>Vrai</w:t>
            </w:r>
          </w:p>
          <w:p w14:paraId="271B616F" w14:textId="77777777" w:rsidR="00760BB1" w:rsidRDefault="00760BB1">
            <w:pPr>
              <w:widowControl w:val="0"/>
              <w:jc w:val="both"/>
              <w:rPr>
                <w:rFonts w:ascii="Poppins" w:eastAsia="Poppins" w:hAnsi="Poppins" w:cs="Poppins"/>
                <w:sz w:val="20"/>
                <w:szCs w:val="20"/>
              </w:rPr>
            </w:pPr>
          </w:p>
          <w:p w14:paraId="60759F29" w14:textId="77777777" w:rsidR="00760BB1" w:rsidRDefault="00000000">
            <w:pPr>
              <w:widowControl w:val="0"/>
              <w:rPr>
                <w:rFonts w:ascii="Poppins" w:eastAsia="Poppins" w:hAnsi="Poppins" w:cs="Poppins"/>
                <w:b/>
                <w:color w:val="00636B"/>
                <w:sz w:val="20"/>
                <w:szCs w:val="20"/>
              </w:rPr>
            </w:pPr>
            <w:r>
              <w:rPr>
                <w:rFonts w:ascii="Poppins" w:eastAsia="Poppins" w:hAnsi="Poppins" w:cs="Poppins"/>
                <w:i/>
                <w:color w:val="00636B"/>
                <w:sz w:val="20"/>
                <w:szCs w:val="20"/>
              </w:rPr>
              <w:t>Conformité à documenter dans le protocole scientifique et l’expression des besoin (EDB)</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1B67DECF" w14:textId="77777777" w:rsidR="00760BB1" w:rsidRDefault="00000000">
            <w:pPr>
              <w:widowControl w:val="0"/>
              <w:numPr>
                <w:ilvl w:val="0"/>
                <w:numId w:val="3"/>
              </w:numPr>
              <w:ind w:left="283"/>
              <w:jc w:val="both"/>
              <w:rPr>
                <w:rFonts w:ascii="Poppins" w:eastAsia="Poppins" w:hAnsi="Poppins" w:cs="Poppins"/>
                <w:sz w:val="20"/>
                <w:szCs w:val="20"/>
              </w:rPr>
            </w:pPr>
            <w:r>
              <w:rPr>
                <w:rFonts w:ascii="Poppins" w:eastAsia="Poppins" w:hAnsi="Poppins" w:cs="Poppins"/>
                <w:sz w:val="20"/>
                <w:szCs w:val="20"/>
              </w:rPr>
              <w:t>Faux</w:t>
            </w:r>
          </w:p>
          <w:p w14:paraId="7ADB68C9" w14:textId="77777777" w:rsidR="00760BB1" w:rsidRDefault="00760BB1">
            <w:pPr>
              <w:widowControl w:val="0"/>
              <w:ind w:left="720"/>
              <w:rPr>
                <w:rFonts w:ascii="Poppins" w:eastAsia="Poppins" w:hAnsi="Poppins" w:cs="Poppins"/>
                <w:sz w:val="20"/>
                <w:szCs w:val="20"/>
              </w:rPr>
            </w:pP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E4FF30F" w14:textId="77777777" w:rsidR="00760BB1" w:rsidRDefault="00760BB1">
            <w:pPr>
              <w:widowControl w:val="0"/>
              <w:ind w:left="283" w:hanging="360"/>
              <w:jc w:val="both"/>
              <w:rPr>
                <w:rFonts w:ascii="Poppins" w:eastAsia="Poppins" w:hAnsi="Poppins" w:cs="Poppins"/>
                <w:sz w:val="20"/>
                <w:szCs w:val="20"/>
              </w:rPr>
            </w:pPr>
          </w:p>
        </w:tc>
      </w:tr>
      <w:tr w:rsidR="00760BB1" w14:paraId="079998C4"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0045683A" w14:textId="77777777" w:rsidR="00760BB1" w:rsidRDefault="00000000">
            <w:pPr>
              <w:pBdr>
                <w:top w:val="nil"/>
                <w:left w:val="nil"/>
                <w:bottom w:val="nil"/>
                <w:right w:val="nil"/>
                <w:between w:val="nil"/>
              </w:pBdr>
              <w:jc w:val="both"/>
              <w:rPr>
                <w:rFonts w:ascii="Poppins" w:eastAsia="Poppins" w:hAnsi="Poppins" w:cs="Poppins"/>
                <w:sz w:val="20"/>
                <w:szCs w:val="20"/>
              </w:rPr>
            </w:pPr>
            <w:r>
              <w:rPr>
                <w:rFonts w:ascii="Poppins" w:eastAsia="Poppins" w:hAnsi="Poppins" w:cs="Poppins"/>
                <w:sz w:val="20"/>
                <w:szCs w:val="20"/>
              </w:rPr>
              <w:t>En cas d’obtention d’un avis expressément favorable du CESREES, le responsable de traitement s’engage, si cet avis est accompagné de recommandations, à les prendre en compte et à modifier son dossier en conséquence, préalablement à la mise en œuvre du traitement.</w:t>
            </w:r>
          </w:p>
          <w:p w14:paraId="01BC31A5" w14:textId="77777777" w:rsidR="00760BB1" w:rsidRDefault="00760BB1">
            <w:pPr>
              <w:pBdr>
                <w:top w:val="nil"/>
                <w:left w:val="nil"/>
                <w:bottom w:val="nil"/>
                <w:right w:val="nil"/>
                <w:between w:val="nil"/>
              </w:pBdr>
              <w:jc w:val="both"/>
              <w:rPr>
                <w:rFonts w:ascii="Poppins" w:eastAsia="Poppins" w:hAnsi="Poppins" w:cs="Poppins"/>
                <w:i/>
                <w:sz w:val="20"/>
                <w:szCs w:val="20"/>
              </w:rPr>
            </w:pPr>
          </w:p>
          <w:p w14:paraId="2BC93FBD" w14:textId="77777777" w:rsidR="00760BB1" w:rsidRDefault="00000000">
            <w:pPr>
              <w:pBdr>
                <w:top w:val="nil"/>
                <w:left w:val="nil"/>
                <w:bottom w:val="nil"/>
                <w:right w:val="nil"/>
                <w:between w:val="nil"/>
              </w:pBdr>
              <w:jc w:val="both"/>
              <w:rPr>
                <w:rFonts w:ascii="Poppins" w:eastAsia="Poppins" w:hAnsi="Poppins" w:cs="Poppins"/>
                <w:i/>
                <w:color w:val="00636B"/>
                <w:sz w:val="20"/>
                <w:szCs w:val="20"/>
              </w:rPr>
            </w:pPr>
            <w:r>
              <w:rPr>
                <w:rFonts w:ascii="Poppins" w:eastAsia="Poppins" w:hAnsi="Poppins" w:cs="Poppins"/>
                <w:i/>
                <w:color w:val="00636B"/>
                <w:sz w:val="20"/>
                <w:szCs w:val="20"/>
              </w:rPr>
              <w:t xml:space="preserve">Pour obtenir cet avis, un dossier doit être déposé auprès du secrétariat unique du HDH et doit comporter les éléments listés dans la MR-008 (§6.3). </w:t>
            </w:r>
            <w:r>
              <w:rPr>
                <w:rFonts w:ascii="Poppins" w:eastAsia="Poppins" w:hAnsi="Poppins" w:cs="Poppins"/>
                <w:i/>
                <w:sz w:val="20"/>
                <w:szCs w:val="20"/>
              </w:rPr>
              <w:t xml:space="preserve">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629F11BC" w14:textId="77777777" w:rsidR="00760BB1" w:rsidRDefault="00000000">
            <w:pPr>
              <w:widowControl w:val="0"/>
              <w:numPr>
                <w:ilvl w:val="0"/>
                <w:numId w:val="2"/>
              </w:numPr>
              <w:ind w:left="283"/>
              <w:jc w:val="both"/>
              <w:rPr>
                <w:rFonts w:ascii="Poppins" w:eastAsia="Poppins" w:hAnsi="Poppins" w:cs="Poppins"/>
                <w:sz w:val="20"/>
                <w:szCs w:val="20"/>
              </w:rPr>
            </w:pPr>
            <w:r>
              <w:rPr>
                <w:rFonts w:ascii="Poppins" w:eastAsia="Poppins" w:hAnsi="Poppins" w:cs="Poppins"/>
                <w:sz w:val="20"/>
                <w:szCs w:val="20"/>
              </w:rPr>
              <w:t>Vrai</w:t>
            </w:r>
          </w:p>
          <w:p w14:paraId="0B783C51" w14:textId="77777777" w:rsidR="00760BB1" w:rsidRDefault="00760BB1">
            <w:pPr>
              <w:widowControl w:val="0"/>
              <w:ind w:left="720"/>
              <w:jc w:val="both"/>
              <w:rPr>
                <w:rFonts w:ascii="Poppins" w:eastAsia="Poppins" w:hAnsi="Poppins" w:cs="Poppins"/>
                <w:sz w:val="20"/>
                <w:szCs w:val="20"/>
              </w:rPr>
            </w:pPr>
          </w:p>
          <w:p w14:paraId="1EAEB782"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dans le point 3.6 Préparation de données du protocole scientifique</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2FC2C607" w14:textId="77777777" w:rsidR="00760BB1" w:rsidRDefault="00000000">
            <w:pPr>
              <w:widowControl w:val="0"/>
              <w:numPr>
                <w:ilvl w:val="0"/>
                <w:numId w:val="2"/>
              </w:numPr>
              <w:ind w:left="283"/>
              <w:jc w:val="both"/>
              <w:rPr>
                <w:rFonts w:ascii="Poppins" w:eastAsia="Poppins" w:hAnsi="Poppins" w:cs="Poppins"/>
                <w:sz w:val="20"/>
                <w:szCs w:val="20"/>
              </w:rPr>
            </w:pPr>
            <w:r>
              <w:rPr>
                <w:rFonts w:ascii="Poppins" w:eastAsia="Poppins" w:hAnsi="Poppins" w:cs="Poppins"/>
                <w:sz w:val="20"/>
                <w:szCs w:val="20"/>
              </w:rPr>
              <w:t>Faux</w:t>
            </w:r>
          </w:p>
          <w:p w14:paraId="5E33BF2D" w14:textId="77777777" w:rsidR="00760BB1" w:rsidRDefault="00760BB1">
            <w:pPr>
              <w:widowControl w:val="0"/>
              <w:ind w:left="720"/>
              <w:rPr>
                <w:rFonts w:ascii="Poppins" w:eastAsia="Poppins" w:hAnsi="Poppins" w:cs="Poppins"/>
                <w:sz w:val="20"/>
                <w:szCs w:val="20"/>
              </w:rPr>
            </w:pP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023A09E0" w14:textId="77777777" w:rsidR="00760BB1" w:rsidRDefault="00760BB1">
            <w:pPr>
              <w:widowControl w:val="0"/>
              <w:ind w:left="283" w:hanging="360"/>
              <w:jc w:val="both"/>
              <w:rPr>
                <w:rFonts w:ascii="Poppins" w:eastAsia="Poppins" w:hAnsi="Poppins" w:cs="Poppins"/>
                <w:sz w:val="20"/>
                <w:szCs w:val="20"/>
              </w:rPr>
            </w:pPr>
          </w:p>
        </w:tc>
      </w:tr>
      <w:tr w:rsidR="00760BB1" w14:paraId="272E0088"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A864823" w14:textId="77777777" w:rsidR="00760BB1" w:rsidRDefault="00000000">
            <w:pPr>
              <w:jc w:val="both"/>
              <w:rPr>
                <w:rFonts w:ascii="Poppins" w:eastAsia="Poppins" w:hAnsi="Poppins" w:cs="Poppins"/>
                <w:color w:val="00636B"/>
                <w:sz w:val="20"/>
                <w:szCs w:val="20"/>
              </w:rPr>
            </w:pPr>
            <w:r>
              <w:rPr>
                <w:rFonts w:ascii="Poppins" w:eastAsia="Poppins" w:hAnsi="Poppins" w:cs="Poppins"/>
                <w:sz w:val="20"/>
                <w:szCs w:val="20"/>
              </w:rPr>
              <w:t xml:space="preserve">Les données traitées </w:t>
            </w:r>
            <w:r>
              <w:rPr>
                <w:rFonts w:ascii="Poppins" w:eastAsia="Poppins" w:hAnsi="Poppins" w:cs="Poppins"/>
                <w:color w:val="00636B"/>
                <w:sz w:val="20"/>
                <w:szCs w:val="20"/>
              </w:rPr>
              <w:t xml:space="preserve">proviennent exclusivement et directement de la CNAM.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7C8A2245"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Vrai</w:t>
            </w:r>
          </w:p>
          <w:p w14:paraId="5A51B188" w14:textId="77777777" w:rsidR="00760BB1" w:rsidRDefault="00760BB1">
            <w:pPr>
              <w:widowControl w:val="0"/>
              <w:ind w:left="720"/>
              <w:jc w:val="both"/>
              <w:rPr>
                <w:rFonts w:ascii="Poppins" w:eastAsia="Poppins" w:hAnsi="Poppins" w:cs="Poppins"/>
                <w:sz w:val="20"/>
                <w:szCs w:val="20"/>
              </w:rPr>
            </w:pPr>
          </w:p>
          <w:p w14:paraId="0B148567" w14:textId="77777777" w:rsidR="00760BB1" w:rsidRDefault="00000000">
            <w:pPr>
              <w:widowControl w:val="0"/>
              <w:rPr>
                <w:rFonts w:ascii="Poppins" w:eastAsia="Poppins" w:hAnsi="Poppins" w:cs="Poppins"/>
                <w:sz w:val="20"/>
                <w:szCs w:val="20"/>
              </w:rPr>
            </w:pPr>
            <w:r>
              <w:rPr>
                <w:rFonts w:ascii="Poppins" w:eastAsia="Poppins" w:hAnsi="Poppins" w:cs="Poppins"/>
                <w:i/>
                <w:color w:val="00636B"/>
                <w:sz w:val="20"/>
                <w:szCs w:val="20"/>
              </w:rPr>
              <w:t>Conformité à documenter dans le point 3.6 Préparation de données du protocole scientifique</w:t>
            </w:r>
          </w:p>
          <w:p w14:paraId="2D4E6F79" w14:textId="77777777" w:rsidR="00760BB1" w:rsidRDefault="00760BB1">
            <w:pPr>
              <w:widowControl w:val="0"/>
              <w:rPr>
                <w:rFonts w:ascii="Poppins" w:eastAsia="Poppins" w:hAnsi="Poppins" w:cs="Poppins"/>
                <w:color w:val="00636B"/>
                <w:sz w:val="20"/>
                <w:szCs w:val="20"/>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517517F"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p w14:paraId="5A9E3520" w14:textId="77777777" w:rsidR="00760BB1" w:rsidRDefault="00760BB1">
            <w:pPr>
              <w:widowControl w:val="0"/>
              <w:ind w:left="720"/>
              <w:rPr>
                <w:rFonts w:ascii="Poppins" w:eastAsia="Poppins" w:hAnsi="Poppins" w:cs="Poppins"/>
                <w:sz w:val="20"/>
                <w:szCs w:val="20"/>
              </w:rPr>
            </w:pP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0268EB1D" w14:textId="77777777" w:rsidR="00760BB1" w:rsidRDefault="00760BB1">
            <w:pPr>
              <w:ind w:left="283" w:hanging="360"/>
              <w:jc w:val="both"/>
              <w:rPr>
                <w:rFonts w:ascii="Poppins" w:eastAsia="Poppins" w:hAnsi="Poppins" w:cs="Poppins"/>
                <w:strike/>
                <w:sz w:val="20"/>
                <w:szCs w:val="20"/>
              </w:rPr>
            </w:pPr>
          </w:p>
          <w:p w14:paraId="0E106CE3" w14:textId="77777777" w:rsidR="00760BB1" w:rsidRDefault="00760BB1">
            <w:pPr>
              <w:widowControl w:val="0"/>
              <w:ind w:left="283" w:hanging="360"/>
              <w:jc w:val="both"/>
              <w:rPr>
                <w:rFonts w:ascii="Poppins" w:eastAsia="Poppins" w:hAnsi="Poppins" w:cs="Poppins"/>
                <w:strike/>
                <w:sz w:val="20"/>
                <w:szCs w:val="20"/>
              </w:rPr>
            </w:pPr>
          </w:p>
        </w:tc>
      </w:tr>
      <w:tr w:rsidR="00760BB1" w14:paraId="74729D5B"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AD73780" w14:textId="77777777" w:rsidR="00760BB1" w:rsidRDefault="00000000">
            <w:pPr>
              <w:widowControl w:val="0"/>
              <w:spacing w:line="227" w:lineRule="auto"/>
              <w:ind w:right="7"/>
              <w:jc w:val="both"/>
              <w:rPr>
                <w:rFonts w:ascii="Poppins" w:eastAsia="Poppins" w:hAnsi="Poppins" w:cs="Poppins"/>
                <w:sz w:val="20"/>
                <w:szCs w:val="20"/>
              </w:rPr>
            </w:pPr>
            <w:r>
              <w:rPr>
                <w:rFonts w:ascii="Poppins" w:eastAsia="Poppins" w:hAnsi="Poppins" w:cs="Poppins"/>
                <w:sz w:val="20"/>
                <w:szCs w:val="20"/>
              </w:rPr>
              <w:t xml:space="preserve">Le responsable de traitement est un LRBE et a  réalisé un engagement de conformité auprès de la CNIL à l'arrêté du 17 juillet 2017 relatif au référentiel déterminant les critères de confidentialité, d'expertise  et d'indépendance pour les laboratoires de recherche et bureaux d'études.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1D78F807"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44CFE5CE" w14:textId="77777777" w:rsidR="00760BB1" w:rsidRDefault="00000000">
            <w:pPr>
              <w:widowControl w:val="0"/>
              <w:numPr>
                <w:ilvl w:val="0"/>
                <w:numId w:val="11"/>
              </w:numPr>
              <w:ind w:left="283"/>
              <w:jc w:val="both"/>
              <w:rPr>
                <w:rFonts w:ascii="Poppins" w:eastAsia="Poppins" w:hAnsi="Poppins" w:cs="Poppins"/>
                <w:sz w:val="20"/>
                <w:szCs w:val="20"/>
              </w:rPr>
            </w:pPr>
            <w:r>
              <w:rPr>
                <w:rFonts w:ascii="Tahoma" w:eastAsia="Tahoma" w:hAnsi="Tahoma" w:cs="Tahoma"/>
                <w:sz w:val="20"/>
                <w:szCs w:val="20"/>
              </w:rPr>
              <w:t>N/a</w:t>
            </w:r>
          </w:p>
          <w:p w14:paraId="76AFF1B0" w14:textId="77777777" w:rsidR="00760BB1" w:rsidRDefault="00760BB1">
            <w:pPr>
              <w:widowControl w:val="0"/>
              <w:jc w:val="both"/>
              <w:rPr>
                <w:rFonts w:ascii="Tahoma" w:eastAsia="Tahoma" w:hAnsi="Tahoma" w:cs="Tahoma"/>
                <w:sz w:val="20"/>
                <w:szCs w:val="20"/>
              </w:rPr>
            </w:pPr>
          </w:p>
          <w:p w14:paraId="56D7F5AE"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dans le point 1. Présentation de l’équipe projet  du protocole scientifique</w:t>
            </w:r>
          </w:p>
          <w:p w14:paraId="35F90115" w14:textId="77777777" w:rsidR="00760BB1" w:rsidRDefault="00760BB1">
            <w:pPr>
              <w:widowControl w:val="0"/>
              <w:rPr>
                <w:rFonts w:ascii="Poppins" w:eastAsia="Poppins" w:hAnsi="Poppins" w:cs="Poppins"/>
                <w:color w:val="00636B"/>
                <w:sz w:val="20"/>
                <w:szCs w:val="20"/>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2CAB598C"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4971E4F" w14:textId="77777777" w:rsidR="00760BB1" w:rsidRDefault="00760BB1">
            <w:pPr>
              <w:widowControl w:val="0"/>
              <w:ind w:left="283" w:hanging="360"/>
              <w:jc w:val="both"/>
              <w:rPr>
                <w:rFonts w:ascii="Poppins" w:eastAsia="Poppins" w:hAnsi="Poppins" w:cs="Poppins"/>
                <w:sz w:val="20"/>
                <w:szCs w:val="20"/>
              </w:rPr>
            </w:pPr>
          </w:p>
        </w:tc>
      </w:tr>
      <w:tr w:rsidR="00760BB1" w14:paraId="2064AF02"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tcPr>
          <w:p w14:paraId="6C0B9209" w14:textId="77777777" w:rsidR="00760BB1" w:rsidRDefault="00000000">
            <w:pPr>
              <w:widowControl w:val="0"/>
              <w:spacing w:line="227" w:lineRule="auto"/>
              <w:ind w:right="7"/>
              <w:jc w:val="both"/>
              <w:rPr>
                <w:rFonts w:ascii="Poppins" w:eastAsia="Poppins" w:hAnsi="Poppins" w:cs="Poppins"/>
                <w:b/>
                <w:sz w:val="20"/>
                <w:szCs w:val="20"/>
              </w:rPr>
            </w:pPr>
            <w:r>
              <w:rPr>
                <w:rFonts w:ascii="Poppins" w:eastAsia="Poppins" w:hAnsi="Poppins" w:cs="Poppins"/>
                <w:sz w:val="20"/>
                <w:szCs w:val="20"/>
              </w:rPr>
              <w:t>Le responsable de traitement n’est pas un LRBE mais, pour mettre en oeuvre l’étude, il a recours à un LRBE ayant réalisé un  engagement de conformité auprès de la CNIL à l'arrêté du 17 juillet 2017  relatif au référentiel déterminant les critères de confidentialité, d'expertise  et d'indépendance pour les laboratoires de recherche et bureaux d'études.</w:t>
            </w:r>
          </w:p>
        </w:tc>
        <w:tc>
          <w:tcPr>
            <w:tcW w:w="1710" w:type="dxa"/>
            <w:tcBorders>
              <w:top w:val="single" w:sz="12" w:space="0" w:color="00636B"/>
              <w:left w:val="single" w:sz="12" w:space="0" w:color="00636B"/>
              <w:bottom w:val="single" w:sz="12" w:space="0" w:color="00636B"/>
              <w:right w:val="single" w:sz="12" w:space="0" w:color="00636B"/>
            </w:tcBorders>
          </w:tcPr>
          <w:p w14:paraId="12EE455B"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59E75EB1" w14:textId="77777777" w:rsidR="00760BB1" w:rsidRDefault="00000000">
            <w:pPr>
              <w:widowControl w:val="0"/>
              <w:numPr>
                <w:ilvl w:val="0"/>
                <w:numId w:val="11"/>
              </w:numPr>
              <w:ind w:left="283"/>
              <w:jc w:val="both"/>
              <w:rPr>
                <w:rFonts w:ascii="Poppins" w:eastAsia="Poppins" w:hAnsi="Poppins" w:cs="Poppins"/>
                <w:sz w:val="20"/>
                <w:szCs w:val="20"/>
              </w:rPr>
            </w:pPr>
            <w:r>
              <w:rPr>
                <w:rFonts w:ascii="Tahoma" w:eastAsia="Tahoma" w:hAnsi="Tahoma" w:cs="Tahoma"/>
                <w:sz w:val="20"/>
                <w:szCs w:val="20"/>
              </w:rPr>
              <w:t>N/a</w:t>
            </w:r>
          </w:p>
          <w:p w14:paraId="1C2893B4" w14:textId="77777777" w:rsidR="00760BB1" w:rsidRDefault="00760BB1">
            <w:pPr>
              <w:widowControl w:val="0"/>
              <w:rPr>
                <w:rFonts w:ascii="Poppins" w:eastAsia="Poppins" w:hAnsi="Poppins" w:cs="Poppins"/>
                <w:color w:val="00636B"/>
                <w:sz w:val="20"/>
                <w:szCs w:val="20"/>
              </w:rPr>
            </w:pPr>
          </w:p>
        </w:tc>
        <w:tc>
          <w:tcPr>
            <w:tcW w:w="1500" w:type="dxa"/>
            <w:tcBorders>
              <w:top w:val="single" w:sz="12" w:space="0" w:color="00636B"/>
              <w:left w:val="single" w:sz="12" w:space="0" w:color="00636B"/>
              <w:bottom w:val="single" w:sz="12" w:space="0" w:color="00636B"/>
              <w:right w:val="single" w:sz="12" w:space="0" w:color="00636B"/>
            </w:tcBorders>
          </w:tcPr>
          <w:p w14:paraId="5BB72D57"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tcPr>
          <w:p w14:paraId="1D53515A" w14:textId="77777777" w:rsidR="00760BB1" w:rsidRDefault="00760BB1">
            <w:pPr>
              <w:widowControl w:val="0"/>
              <w:ind w:left="283" w:hanging="360"/>
              <w:jc w:val="both"/>
              <w:rPr>
                <w:rFonts w:ascii="Poppins" w:eastAsia="Poppins" w:hAnsi="Poppins" w:cs="Poppins"/>
                <w:sz w:val="20"/>
                <w:szCs w:val="20"/>
              </w:rPr>
            </w:pPr>
          </w:p>
        </w:tc>
      </w:tr>
      <w:tr w:rsidR="00760BB1" w14:paraId="73CA2D63"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tcPr>
          <w:p w14:paraId="519A93E0"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Les données seront mises à disposition du responsable de traitement ou du responsable de la mise en œuvre du traitement dans un environnement maîtrisé, tel que défini au point 1.1 (Définitions) et remplissant les conditions cumulatives suivantes :</w:t>
            </w:r>
          </w:p>
          <w:p w14:paraId="3227E266" w14:textId="77777777" w:rsidR="00760BB1" w:rsidRDefault="00760BB1">
            <w:pPr>
              <w:jc w:val="both"/>
              <w:rPr>
                <w:rFonts w:ascii="Poppins" w:eastAsia="Poppins" w:hAnsi="Poppins" w:cs="Poppins"/>
                <w:sz w:val="20"/>
                <w:szCs w:val="20"/>
              </w:rPr>
            </w:pPr>
            <w:bookmarkStart w:id="2" w:name="_heading=h.nvu9zquwer20" w:colFirst="0" w:colLast="0"/>
            <w:bookmarkEnd w:id="2"/>
          </w:p>
          <w:p w14:paraId="3F253DB8" w14:textId="77777777" w:rsidR="00760BB1" w:rsidRDefault="00000000">
            <w:pPr>
              <w:numPr>
                <w:ilvl w:val="0"/>
                <w:numId w:val="38"/>
              </w:numPr>
              <w:jc w:val="both"/>
              <w:rPr>
                <w:rFonts w:ascii="Tahoma" w:eastAsia="Tahoma" w:hAnsi="Tahoma" w:cs="Tahoma"/>
                <w:sz w:val="20"/>
                <w:szCs w:val="20"/>
              </w:rPr>
            </w:pPr>
            <w:bookmarkStart w:id="3" w:name="_heading=h.hpgkhul14s6b" w:colFirst="0" w:colLast="0"/>
            <w:bookmarkEnd w:id="3"/>
            <w:r>
              <w:rPr>
                <w:rFonts w:ascii="Poppins" w:eastAsia="Poppins" w:hAnsi="Poppins" w:cs="Poppins"/>
                <w:sz w:val="20"/>
                <w:szCs w:val="20"/>
              </w:rPr>
              <w:t>a fait l’objet d’une homologation conformément au référentiel de sécurité applicable au SNDS. Cette homologation, qui ne doit pas avoir expiré, doit faire l’objet d’un suivi régulier et est régulièrement renouvelée dans les délais prévus par la décision d’homologation ;</w:t>
            </w:r>
          </w:p>
          <w:p w14:paraId="12BD8D72" w14:textId="77777777" w:rsidR="00760BB1" w:rsidRDefault="00000000">
            <w:pPr>
              <w:numPr>
                <w:ilvl w:val="0"/>
                <w:numId w:val="38"/>
              </w:numPr>
              <w:jc w:val="both"/>
              <w:rPr>
                <w:rFonts w:ascii="Tahoma" w:eastAsia="Tahoma" w:hAnsi="Tahoma" w:cs="Tahoma"/>
                <w:sz w:val="20"/>
                <w:szCs w:val="20"/>
              </w:rPr>
            </w:pPr>
            <w:bookmarkStart w:id="4" w:name="_heading=h.hospk2i5rnny" w:colFirst="0" w:colLast="0"/>
            <w:bookmarkEnd w:id="4"/>
            <w:r>
              <w:rPr>
                <w:rFonts w:ascii="Poppins" w:eastAsia="Poppins" w:hAnsi="Poppins" w:cs="Poppins"/>
                <w:sz w:val="20"/>
                <w:szCs w:val="20"/>
              </w:rPr>
              <w:t>a été expertisé par la CNIL dans le cadre d’un traitement de données ayant fait l’objet d’une autorisation expresse par la CNIL. Cette autorisation doit dater de moins de trois ans ;</w:t>
            </w:r>
          </w:p>
          <w:p w14:paraId="0CE7FA7A" w14:textId="77777777" w:rsidR="00760BB1" w:rsidRDefault="00000000">
            <w:pPr>
              <w:numPr>
                <w:ilvl w:val="0"/>
                <w:numId w:val="38"/>
              </w:numPr>
              <w:jc w:val="both"/>
              <w:rPr>
                <w:rFonts w:ascii="Tahoma" w:eastAsia="Tahoma" w:hAnsi="Tahoma" w:cs="Tahoma"/>
                <w:sz w:val="20"/>
                <w:szCs w:val="20"/>
              </w:rPr>
            </w:pPr>
            <w:bookmarkStart w:id="5" w:name="_heading=h.p3d55evn4nd3" w:colFirst="0" w:colLast="0"/>
            <w:bookmarkEnd w:id="5"/>
            <w:r>
              <w:rPr>
                <w:rFonts w:ascii="Poppins" w:eastAsia="Poppins" w:hAnsi="Poppins" w:cs="Poppins"/>
                <w:sz w:val="20"/>
                <w:szCs w:val="20"/>
              </w:rPr>
              <w:t xml:space="preserve">est conforme au titre V de la délibération MR-008 concernant les modalités d’hébergement des données et l’absence de transferts en dehors de l’Union européenne. </w:t>
            </w:r>
          </w:p>
          <w:p w14:paraId="3A80C64E" w14:textId="77777777" w:rsidR="00760BB1" w:rsidRDefault="00760BB1">
            <w:pPr>
              <w:jc w:val="both"/>
              <w:rPr>
                <w:rFonts w:ascii="Poppins" w:eastAsia="Poppins" w:hAnsi="Poppins" w:cs="Poppins"/>
                <w:sz w:val="20"/>
                <w:szCs w:val="20"/>
              </w:rPr>
            </w:pPr>
          </w:p>
        </w:tc>
        <w:tc>
          <w:tcPr>
            <w:tcW w:w="1710" w:type="dxa"/>
            <w:tcBorders>
              <w:top w:val="single" w:sz="12" w:space="0" w:color="00636B"/>
              <w:left w:val="single" w:sz="12" w:space="0" w:color="00636B"/>
              <w:bottom w:val="single" w:sz="12" w:space="0" w:color="00636B"/>
              <w:right w:val="single" w:sz="12" w:space="0" w:color="00636B"/>
            </w:tcBorders>
          </w:tcPr>
          <w:p w14:paraId="794469B6"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509860FB" w14:textId="77777777" w:rsidR="00760BB1" w:rsidRDefault="00760BB1">
            <w:pPr>
              <w:widowControl w:val="0"/>
              <w:ind w:left="720"/>
              <w:jc w:val="both"/>
              <w:rPr>
                <w:rFonts w:ascii="Poppins" w:eastAsia="Poppins" w:hAnsi="Poppins" w:cs="Poppins"/>
                <w:sz w:val="20"/>
                <w:szCs w:val="20"/>
              </w:rPr>
            </w:pPr>
          </w:p>
          <w:p w14:paraId="00CD4C63"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dans le point 3.6 Préparation de données du protocole scientifique</w:t>
            </w:r>
          </w:p>
        </w:tc>
        <w:tc>
          <w:tcPr>
            <w:tcW w:w="1500" w:type="dxa"/>
            <w:tcBorders>
              <w:top w:val="single" w:sz="12" w:space="0" w:color="00636B"/>
              <w:left w:val="single" w:sz="12" w:space="0" w:color="00636B"/>
              <w:bottom w:val="single" w:sz="12" w:space="0" w:color="00636B"/>
              <w:right w:val="single" w:sz="12" w:space="0" w:color="00636B"/>
            </w:tcBorders>
          </w:tcPr>
          <w:p w14:paraId="5EF82537"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tcPr>
          <w:p w14:paraId="70B8921C" w14:textId="77777777" w:rsidR="00760BB1" w:rsidRDefault="00760BB1">
            <w:pPr>
              <w:widowControl w:val="0"/>
              <w:ind w:left="283" w:hanging="360"/>
              <w:jc w:val="both"/>
              <w:rPr>
                <w:rFonts w:ascii="Poppins" w:eastAsia="Poppins" w:hAnsi="Poppins" w:cs="Poppins"/>
                <w:sz w:val="20"/>
                <w:szCs w:val="20"/>
              </w:rPr>
            </w:pPr>
          </w:p>
        </w:tc>
      </w:tr>
      <w:tr w:rsidR="00760BB1" w14:paraId="7164ABCB"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tcPr>
          <w:p w14:paraId="2E3C1A7D" w14:textId="77777777" w:rsidR="00760BB1" w:rsidRDefault="00000000">
            <w:pPr>
              <w:jc w:val="both"/>
              <w:rPr>
                <w:rFonts w:ascii="Poppins" w:eastAsia="Poppins" w:hAnsi="Poppins" w:cs="Poppins"/>
                <w:sz w:val="20"/>
                <w:szCs w:val="20"/>
              </w:rPr>
            </w:pPr>
            <w:bookmarkStart w:id="6" w:name="_heading=h.vusp93k3myn7" w:colFirst="0" w:colLast="0"/>
            <w:bookmarkEnd w:id="6"/>
            <w:r>
              <w:rPr>
                <w:rFonts w:ascii="Poppins" w:eastAsia="Poppins" w:hAnsi="Poppins" w:cs="Poppins"/>
                <w:sz w:val="20"/>
                <w:szCs w:val="20"/>
              </w:rPr>
              <w:t xml:space="preserve">Sauf s’il est LRBE, le responsable de traitement n’accède pas aux données individuelles de la base principale du SNDS. </w:t>
            </w:r>
          </w:p>
        </w:tc>
        <w:tc>
          <w:tcPr>
            <w:tcW w:w="1710" w:type="dxa"/>
            <w:tcBorders>
              <w:top w:val="single" w:sz="12" w:space="0" w:color="00636B"/>
              <w:left w:val="single" w:sz="12" w:space="0" w:color="00636B"/>
              <w:bottom w:val="single" w:sz="12" w:space="0" w:color="00636B"/>
              <w:right w:val="single" w:sz="12" w:space="0" w:color="00636B"/>
            </w:tcBorders>
          </w:tcPr>
          <w:p w14:paraId="52D0FA10"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36160AAF" w14:textId="77777777" w:rsidR="00760BB1" w:rsidRDefault="00760BB1">
            <w:pPr>
              <w:widowControl w:val="0"/>
              <w:jc w:val="both"/>
              <w:rPr>
                <w:rFonts w:ascii="Poppins" w:eastAsia="Poppins" w:hAnsi="Poppins" w:cs="Poppins"/>
                <w:sz w:val="20"/>
                <w:szCs w:val="20"/>
              </w:rPr>
            </w:pPr>
          </w:p>
          <w:p w14:paraId="06A4B15F"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dans le point 3.6 Préparation de données du protocole scientifique et l’AIPD du RT</w:t>
            </w:r>
          </w:p>
        </w:tc>
        <w:tc>
          <w:tcPr>
            <w:tcW w:w="1500" w:type="dxa"/>
            <w:tcBorders>
              <w:top w:val="single" w:sz="12" w:space="0" w:color="00636B"/>
              <w:left w:val="single" w:sz="12" w:space="0" w:color="00636B"/>
              <w:bottom w:val="single" w:sz="12" w:space="0" w:color="00636B"/>
              <w:right w:val="single" w:sz="12" w:space="0" w:color="00636B"/>
            </w:tcBorders>
          </w:tcPr>
          <w:p w14:paraId="77353C29"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tcPr>
          <w:p w14:paraId="5051E901" w14:textId="77777777" w:rsidR="00760BB1" w:rsidRDefault="00760BB1">
            <w:pPr>
              <w:widowControl w:val="0"/>
              <w:ind w:left="283" w:hanging="360"/>
              <w:jc w:val="both"/>
              <w:rPr>
                <w:rFonts w:ascii="Poppins" w:eastAsia="Poppins" w:hAnsi="Poppins" w:cs="Poppins"/>
                <w:sz w:val="20"/>
                <w:szCs w:val="20"/>
              </w:rPr>
            </w:pPr>
          </w:p>
        </w:tc>
      </w:tr>
      <w:tr w:rsidR="00760BB1" w14:paraId="025CBDB9"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tcPr>
          <w:p w14:paraId="3E1F822F"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 responsable de traitement et le cas échéant, le responsable de la mise en œuvre du traitement, font signer à chaque utilisateur habilité un engagement individuel à respecter les conditions d’utilisation définies par l’environnement maîtrisé.</w:t>
            </w:r>
            <w:r>
              <w:rPr>
                <w:rFonts w:ascii="Tahoma" w:eastAsia="Tahoma" w:hAnsi="Tahoma" w:cs="Tahoma"/>
                <w:sz w:val="20"/>
                <w:szCs w:val="20"/>
              </w:rPr>
              <w:t xml:space="preserve"> </w:t>
            </w:r>
          </w:p>
        </w:tc>
        <w:tc>
          <w:tcPr>
            <w:tcW w:w="1710" w:type="dxa"/>
            <w:tcBorders>
              <w:top w:val="single" w:sz="12" w:space="0" w:color="00636B"/>
              <w:left w:val="single" w:sz="12" w:space="0" w:color="00636B"/>
              <w:bottom w:val="single" w:sz="12" w:space="0" w:color="00636B"/>
              <w:right w:val="single" w:sz="12" w:space="0" w:color="00636B"/>
            </w:tcBorders>
          </w:tcPr>
          <w:p w14:paraId="59D20D3B"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6A526733" w14:textId="77777777" w:rsidR="00760BB1" w:rsidRDefault="00760BB1">
            <w:pPr>
              <w:widowControl w:val="0"/>
              <w:jc w:val="both"/>
              <w:rPr>
                <w:rFonts w:ascii="Poppins" w:eastAsia="Poppins" w:hAnsi="Poppins" w:cs="Poppins"/>
                <w:sz w:val="20"/>
                <w:szCs w:val="20"/>
              </w:rPr>
            </w:pPr>
          </w:p>
          <w:p w14:paraId="764DF667"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par la convention de sous-traitance liant le RT et le sous-traitant</w:t>
            </w:r>
          </w:p>
        </w:tc>
        <w:tc>
          <w:tcPr>
            <w:tcW w:w="1500" w:type="dxa"/>
            <w:tcBorders>
              <w:top w:val="single" w:sz="12" w:space="0" w:color="00636B"/>
              <w:left w:val="single" w:sz="12" w:space="0" w:color="00636B"/>
              <w:bottom w:val="single" w:sz="12" w:space="0" w:color="00636B"/>
              <w:right w:val="single" w:sz="12" w:space="0" w:color="00636B"/>
            </w:tcBorders>
          </w:tcPr>
          <w:p w14:paraId="27F2B652"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tcPr>
          <w:p w14:paraId="254926A8" w14:textId="77777777" w:rsidR="00760BB1" w:rsidRDefault="00760BB1">
            <w:pPr>
              <w:widowControl w:val="0"/>
              <w:ind w:left="283" w:hanging="360"/>
              <w:jc w:val="both"/>
              <w:rPr>
                <w:rFonts w:ascii="Poppins" w:eastAsia="Poppins" w:hAnsi="Poppins" w:cs="Poppins"/>
                <w:sz w:val="20"/>
                <w:szCs w:val="20"/>
              </w:rPr>
            </w:pPr>
          </w:p>
        </w:tc>
      </w:tr>
      <w:tr w:rsidR="00760BB1" w14:paraId="2B10A96C"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tcPr>
          <w:p w14:paraId="3AE708A5" w14:textId="77777777" w:rsidR="00760BB1" w:rsidRDefault="00000000">
            <w:pPr>
              <w:jc w:val="both"/>
              <w:rPr>
                <w:rFonts w:ascii="Poppins" w:eastAsia="Poppins" w:hAnsi="Poppins" w:cs="Poppins"/>
                <w:sz w:val="20"/>
                <w:szCs w:val="20"/>
              </w:rPr>
            </w:pPr>
            <w:bookmarkStart w:id="7" w:name="_heading=h.bdpm0v8jgvmg" w:colFirst="0" w:colLast="0"/>
            <w:bookmarkEnd w:id="7"/>
            <w:r>
              <w:rPr>
                <w:rFonts w:ascii="Poppins" w:eastAsia="Poppins" w:hAnsi="Poppins" w:cs="Poppins"/>
                <w:sz w:val="20"/>
                <w:szCs w:val="20"/>
              </w:rPr>
              <w:t>Le responsable de traitement transmet au gestionnaire de l’environnement maîtrisé la liste, actualisable, des laboratoires de recherche ou bureaux d'études auxquels il a recours.</w:t>
            </w:r>
          </w:p>
          <w:p w14:paraId="4C4382C0" w14:textId="77777777" w:rsidR="00760BB1" w:rsidRDefault="00760BB1">
            <w:pPr>
              <w:jc w:val="both"/>
              <w:rPr>
                <w:rFonts w:ascii="Poppins" w:eastAsia="Poppins" w:hAnsi="Poppins" w:cs="Poppins"/>
                <w:sz w:val="20"/>
                <w:szCs w:val="20"/>
              </w:rPr>
            </w:pPr>
            <w:bookmarkStart w:id="8" w:name="_heading=h.nxdhopru9wo7" w:colFirst="0" w:colLast="0"/>
            <w:bookmarkEnd w:id="8"/>
          </w:p>
        </w:tc>
        <w:tc>
          <w:tcPr>
            <w:tcW w:w="1710" w:type="dxa"/>
            <w:tcBorders>
              <w:top w:val="single" w:sz="12" w:space="0" w:color="00636B"/>
              <w:left w:val="single" w:sz="12" w:space="0" w:color="00636B"/>
              <w:bottom w:val="single" w:sz="12" w:space="0" w:color="00636B"/>
              <w:right w:val="single" w:sz="12" w:space="0" w:color="00636B"/>
            </w:tcBorders>
          </w:tcPr>
          <w:p w14:paraId="54FBE44E"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5E725508" w14:textId="77777777" w:rsidR="00760BB1" w:rsidRDefault="00760BB1">
            <w:pPr>
              <w:widowControl w:val="0"/>
              <w:jc w:val="both"/>
              <w:rPr>
                <w:rFonts w:ascii="Poppins" w:eastAsia="Poppins" w:hAnsi="Poppins" w:cs="Poppins"/>
                <w:sz w:val="20"/>
                <w:szCs w:val="20"/>
              </w:rPr>
            </w:pPr>
          </w:p>
          <w:p w14:paraId="633505CC"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par la convention de sous-traitance liant le RT et le sous-traitant</w:t>
            </w:r>
          </w:p>
        </w:tc>
        <w:tc>
          <w:tcPr>
            <w:tcW w:w="1500" w:type="dxa"/>
            <w:tcBorders>
              <w:top w:val="single" w:sz="12" w:space="0" w:color="00636B"/>
              <w:left w:val="single" w:sz="12" w:space="0" w:color="00636B"/>
              <w:bottom w:val="single" w:sz="12" w:space="0" w:color="00636B"/>
              <w:right w:val="single" w:sz="12" w:space="0" w:color="00636B"/>
            </w:tcBorders>
          </w:tcPr>
          <w:p w14:paraId="042C408D"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tcPr>
          <w:p w14:paraId="30B501BE" w14:textId="77777777" w:rsidR="00760BB1" w:rsidRDefault="00760BB1">
            <w:pPr>
              <w:widowControl w:val="0"/>
              <w:ind w:left="283" w:hanging="360"/>
              <w:jc w:val="both"/>
              <w:rPr>
                <w:rFonts w:ascii="Poppins" w:eastAsia="Poppins" w:hAnsi="Poppins" w:cs="Poppins"/>
                <w:sz w:val="20"/>
                <w:szCs w:val="20"/>
              </w:rPr>
            </w:pPr>
          </w:p>
        </w:tc>
      </w:tr>
      <w:tr w:rsidR="00760BB1" w14:paraId="730037CB" w14:textId="77777777">
        <w:trPr>
          <w:trHeight w:val="677"/>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39404E14" w14:textId="77777777" w:rsidR="00760BB1" w:rsidRDefault="00000000">
            <w:pPr>
              <w:jc w:val="both"/>
              <w:rPr>
                <w:rFonts w:ascii="Poppins" w:eastAsia="Poppins" w:hAnsi="Poppins" w:cs="Poppins"/>
                <w:sz w:val="20"/>
                <w:szCs w:val="20"/>
              </w:rPr>
            </w:pPr>
            <w:bookmarkStart w:id="9" w:name="_heading=h.1fob9te" w:colFirst="0" w:colLast="0"/>
            <w:bookmarkEnd w:id="9"/>
            <w:r>
              <w:rPr>
                <w:rFonts w:ascii="Poppins" w:eastAsia="Poppins" w:hAnsi="Poppins" w:cs="Poppins"/>
                <w:sz w:val="20"/>
                <w:szCs w:val="20"/>
              </w:rPr>
              <w:t>1.4. Intérêt public et finalités interdites</w:t>
            </w:r>
          </w:p>
        </w:tc>
      </w:tr>
      <w:tr w:rsidR="00760BB1" w14:paraId="0E8BCD44"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6A69617A" w14:textId="77777777" w:rsidR="00760BB1" w:rsidRDefault="00000000">
            <w:pPr>
              <w:jc w:val="both"/>
              <w:rPr>
                <w:rFonts w:ascii="Tahoma" w:eastAsia="Tahoma" w:hAnsi="Tahoma" w:cs="Tahoma"/>
                <w:sz w:val="20"/>
                <w:szCs w:val="20"/>
              </w:rPr>
            </w:pPr>
            <w:bookmarkStart w:id="10" w:name="_heading=h.n7wvr9xmn589" w:colFirst="0" w:colLast="0"/>
            <w:bookmarkEnd w:id="10"/>
            <w:r>
              <w:rPr>
                <w:rFonts w:ascii="Poppins" w:eastAsia="Poppins" w:hAnsi="Poppins" w:cs="Poppins"/>
                <w:sz w:val="20"/>
                <w:szCs w:val="20"/>
              </w:rPr>
              <w:t>Le traitement envisagé présente un caractère d'intérêt public au sens de l’article 66 de la loi « informatique et liberté, justifié par le responsable de traitement dans le protocole, qui sera transmis au HDH lors de l’enregistrement dans le répertoire public.</w:t>
            </w:r>
            <w:r>
              <w:rPr>
                <w:rFonts w:ascii="Tahoma" w:eastAsia="Tahoma" w:hAnsi="Tahoma" w:cs="Tahoma"/>
                <w:sz w:val="20"/>
                <w:szCs w:val="20"/>
              </w:rPr>
              <w:t xml:space="preserve"> </w:t>
            </w:r>
          </w:p>
          <w:p w14:paraId="67CD738A" w14:textId="77777777" w:rsidR="00760BB1" w:rsidRDefault="00760BB1">
            <w:pPr>
              <w:jc w:val="both"/>
              <w:rPr>
                <w:rFonts w:ascii="Poppins" w:eastAsia="Poppins" w:hAnsi="Poppins" w:cs="Poppins"/>
                <w:sz w:val="20"/>
                <w:szCs w:val="20"/>
              </w:rPr>
            </w:pPr>
            <w:bookmarkStart w:id="11" w:name="_heading=h.hpfx4uz5so8w" w:colFirst="0" w:colLast="0"/>
            <w:bookmarkEnd w:id="11"/>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4FD65664"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6CBD0B53" w14:textId="77777777" w:rsidR="00760BB1" w:rsidRDefault="00760BB1">
            <w:pPr>
              <w:widowControl w:val="0"/>
              <w:ind w:left="720"/>
              <w:jc w:val="both"/>
              <w:rPr>
                <w:rFonts w:ascii="Poppins" w:eastAsia="Poppins" w:hAnsi="Poppins" w:cs="Poppins"/>
                <w:sz w:val="20"/>
                <w:szCs w:val="20"/>
              </w:rPr>
            </w:pPr>
          </w:p>
          <w:p w14:paraId="2B68568E"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dans le point 2.3 Justification de l’intérêt public du protocole scientifique</w:t>
            </w:r>
            <w:r>
              <w:rPr>
                <w:rFonts w:ascii="Tahoma" w:eastAsia="Tahoma" w:hAnsi="Tahoma" w:cs="Tahoma"/>
                <w:i/>
                <w:color w:val="036287"/>
                <w:sz w:val="20"/>
                <w:szCs w:val="20"/>
              </w:rPr>
              <w:t xml:space="preserve"> </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5CCD5289"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BE44083" w14:textId="77777777" w:rsidR="00760BB1" w:rsidRDefault="00760BB1">
            <w:pPr>
              <w:widowControl w:val="0"/>
              <w:ind w:left="283" w:hanging="360"/>
              <w:jc w:val="both"/>
              <w:rPr>
                <w:rFonts w:ascii="Poppins" w:eastAsia="Poppins" w:hAnsi="Poppins" w:cs="Poppins"/>
                <w:sz w:val="20"/>
                <w:szCs w:val="20"/>
              </w:rPr>
            </w:pPr>
          </w:p>
        </w:tc>
      </w:tr>
      <w:tr w:rsidR="00760BB1" w14:paraId="2C3A1781" w14:textId="77777777">
        <w:trPr>
          <w:trHeight w:val="67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44E5DDB"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 traitement envisagé n’a pas pour objectif, principal ou secondaire, ou pour effet de permettre la réalisation d'une ou des finalités interdites, décrites à l'article L. 1461-1 V du CSP.</w:t>
            </w:r>
          </w:p>
          <w:p w14:paraId="6D735E37"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1. la promotion des produits mentionnés au II de l'article L. 5311-1 en direction des professionnels de santé ou d'établissements de santé ;</w:t>
            </w:r>
          </w:p>
          <w:p w14:paraId="7DF26501"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2. l’exclusion de garanties des contrats d'assurance et la modification de cotisations ou de primes d'assurance d'un individu ou d'un groupe d'individus présentant un même risque."</w:t>
            </w:r>
          </w:p>
          <w:p w14:paraId="5719CF79" w14:textId="77777777" w:rsidR="00760BB1" w:rsidRDefault="00760BB1">
            <w:pPr>
              <w:jc w:val="both"/>
              <w:rPr>
                <w:rFonts w:ascii="Poppins" w:eastAsia="Poppins" w:hAnsi="Poppins" w:cs="Poppins"/>
                <w:sz w:val="20"/>
                <w:szCs w:val="20"/>
              </w:rPr>
            </w:pPr>
            <w:bookmarkStart w:id="12" w:name="_heading=h.m5jio172eesb" w:colFirst="0" w:colLast="0"/>
            <w:bookmarkEnd w:id="12"/>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14393565"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71C20E66"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3CAF4D6D" w14:textId="77777777" w:rsidR="00760BB1" w:rsidRDefault="00760BB1">
            <w:pPr>
              <w:widowControl w:val="0"/>
              <w:ind w:left="283" w:hanging="360"/>
              <w:jc w:val="both"/>
              <w:rPr>
                <w:rFonts w:ascii="Poppins" w:eastAsia="Poppins" w:hAnsi="Poppins" w:cs="Poppins"/>
                <w:sz w:val="20"/>
                <w:szCs w:val="20"/>
              </w:rPr>
            </w:pPr>
          </w:p>
        </w:tc>
      </w:tr>
      <w:tr w:rsidR="00760BB1" w14:paraId="00BF8187"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00636B"/>
          </w:tcPr>
          <w:p w14:paraId="4BA47F96" w14:textId="77777777" w:rsidR="00760BB1" w:rsidRDefault="00000000">
            <w:pPr>
              <w:jc w:val="center"/>
              <w:rPr>
                <w:rFonts w:ascii="Poppins" w:eastAsia="Poppins" w:hAnsi="Poppins" w:cs="Poppins"/>
                <w:b/>
                <w:color w:val="FFFFFF"/>
                <w:sz w:val="20"/>
                <w:szCs w:val="20"/>
              </w:rPr>
            </w:pPr>
            <w:bookmarkStart w:id="13" w:name="_heading=h.3znysh7" w:colFirst="0" w:colLast="0"/>
            <w:bookmarkEnd w:id="13"/>
            <w:r>
              <w:rPr>
                <w:rFonts w:ascii="Poppins" w:eastAsia="Poppins" w:hAnsi="Poppins" w:cs="Poppins"/>
                <w:b/>
                <w:color w:val="FFFFFF"/>
                <w:sz w:val="20"/>
                <w:szCs w:val="20"/>
              </w:rPr>
              <w:t>Titre 2. TRAITEMENTS RELATIFS AUX DONNÉES DES PERSONNES CONCERNÉES PAR DES ÉTUDES</w:t>
            </w:r>
          </w:p>
        </w:tc>
      </w:tr>
      <w:tr w:rsidR="00760BB1" w14:paraId="0E1640BF"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4DD8B7F6" w14:textId="77777777" w:rsidR="00760BB1" w:rsidRDefault="00000000">
            <w:pPr>
              <w:jc w:val="both"/>
              <w:rPr>
                <w:rFonts w:ascii="Poppins" w:eastAsia="Poppins" w:hAnsi="Poppins" w:cs="Poppins"/>
                <w:sz w:val="20"/>
                <w:szCs w:val="20"/>
              </w:rPr>
            </w:pPr>
            <w:bookmarkStart w:id="14" w:name="_heading=h.2et92p0" w:colFirst="0" w:colLast="0"/>
            <w:bookmarkEnd w:id="14"/>
            <w:r>
              <w:rPr>
                <w:rFonts w:ascii="Poppins" w:eastAsia="Poppins" w:hAnsi="Poppins" w:cs="Poppins"/>
                <w:sz w:val="20"/>
                <w:szCs w:val="20"/>
              </w:rPr>
              <w:t>2.1 Finalité des traitements</w:t>
            </w:r>
          </w:p>
        </w:tc>
      </w:tr>
      <w:tr w:rsidR="00760BB1" w14:paraId="47473323"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06BE9F4E"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Le traitement de données envisagé s’inscrit dans l’une des finalités suivantes :</w:t>
            </w:r>
          </w:p>
          <w:p w14:paraId="59F2247D" w14:textId="77777777" w:rsidR="00760BB1" w:rsidRDefault="00760BB1">
            <w:pPr>
              <w:jc w:val="both"/>
              <w:rPr>
                <w:rFonts w:ascii="Poppins" w:eastAsia="Poppins" w:hAnsi="Poppins" w:cs="Poppins"/>
                <w:sz w:val="20"/>
                <w:szCs w:val="20"/>
                <w:highlight w:val="white"/>
              </w:rPr>
            </w:pPr>
          </w:p>
          <w:p w14:paraId="396EAF3F" w14:textId="77777777" w:rsidR="00760BB1" w:rsidRDefault="00000000">
            <w:pPr>
              <w:numPr>
                <w:ilvl w:val="0"/>
                <w:numId w:val="10"/>
              </w:numPr>
              <w:jc w:val="both"/>
              <w:rPr>
                <w:rFonts w:ascii="Poppins" w:eastAsia="Poppins" w:hAnsi="Poppins" w:cs="Poppins"/>
                <w:sz w:val="20"/>
                <w:szCs w:val="20"/>
                <w:highlight w:val="white"/>
              </w:rPr>
            </w:pPr>
            <w:r>
              <w:rPr>
                <w:rFonts w:ascii="Poppins" w:eastAsia="Poppins" w:hAnsi="Poppins" w:cs="Poppins"/>
                <w:sz w:val="20"/>
                <w:szCs w:val="20"/>
                <w:highlight w:val="white"/>
              </w:rPr>
              <w:t xml:space="preserve">évaluation comparative de l'offre de soins ; </w:t>
            </w:r>
          </w:p>
          <w:p w14:paraId="6645C393" w14:textId="77777777" w:rsidR="00760BB1" w:rsidRDefault="00000000">
            <w:pPr>
              <w:numPr>
                <w:ilvl w:val="0"/>
                <w:numId w:val="10"/>
              </w:numPr>
              <w:jc w:val="both"/>
              <w:rPr>
                <w:rFonts w:ascii="Poppins" w:eastAsia="Poppins" w:hAnsi="Poppins" w:cs="Poppins"/>
                <w:sz w:val="20"/>
                <w:szCs w:val="20"/>
                <w:highlight w:val="white"/>
              </w:rPr>
            </w:pPr>
            <w:r>
              <w:rPr>
                <w:rFonts w:ascii="Poppins" w:eastAsia="Poppins" w:hAnsi="Poppins" w:cs="Poppins"/>
                <w:sz w:val="20"/>
                <w:szCs w:val="20"/>
                <w:highlight w:val="white"/>
              </w:rPr>
              <w:t xml:space="preserve">évolution des pratiques de prise en charge ; </w:t>
            </w:r>
          </w:p>
          <w:p w14:paraId="1D6CC761" w14:textId="77777777" w:rsidR="00760BB1" w:rsidRDefault="00000000">
            <w:pPr>
              <w:numPr>
                <w:ilvl w:val="0"/>
                <w:numId w:val="10"/>
              </w:numPr>
              <w:jc w:val="both"/>
              <w:rPr>
                <w:rFonts w:ascii="Poppins" w:eastAsia="Poppins" w:hAnsi="Poppins" w:cs="Poppins"/>
                <w:sz w:val="20"/>
                <w:szCs w:val="20"/>
                <w:highlight w:val="white"/>
              </w:rPr>
            </w:pPr>
            <w:r>
              <w:rPr>
                <w:rFonts w:ascii="Poppins" w:eastAsia="Poppins" w:hAnsi="Poppins" w:cs="Poppins"/>
                <w:sz w:val="20"/>
                <w:szCs w:val="20"/>
                <w:highlight w:val="white"/>
              </w:rPr>
              <w:t xml:space="preserve">analyses comparatives des activités de soins ; </w:t>
            </w:r>
          </w:p>
          <w:p w14:paraId="71299A12" w14:textId="77777777" w:rsidR="00760BB1" w:rsidRDefault="00000000">
            <w:pPr>
              <w:numPr>
                <w:ilvl w:val="0"/>
                <w:numId w:val="10"/>
              </w:numPr>
              <w:jc w:val="both"/>
              <w:rPr>
                <w:rFonts w:ascii="Poppins" w:eastAsia="Poppins" w:hAnsi="Poppins" w:cs="Poppins"/>
                <w:sz w:val="20"/>
                <w:szCs w:val="20"/>
                <w:highlight w:val="white"/>
              </w:rPr>
            </w:pPr>
            <w:r>
              <w:rPr>
                <w:rFonts w:ascii="Poppins" w:eastAsia="Poppins" w:hAnsi="Poppins" w:cs="Poppins"/>
                <w:sz w:val="20"/>
                <w:szCs w:val="20"/>
                <w:highlight w:val="white"/>
              </w:rPr>
              <w:t>description et analyse des pathologies et parcours de soins des patients ;</w:t>
            </w:r>
          </w:p>
          <w:p w14:paraId="64088977" w14:textId="77777777" w:rsidR="00760BB1" w:rsidRDefault="00000000">
            <w:pPr>
              <w:numPr>
                <w:ilvl w:val="0"/>
                <w:numId w:val="10"/>
              </w:numPr>
              <w:jc w:val="both"/>
              <w:rPr>
                <w:rFonts w:ascii="Poppins" w:eastAsia="Poppins" w:hAnsi="Poppins" w:cs="Poppins"/>
                <w:sz w:val="20"/>
                <w:szCs w:val="20"/>
                <w:highlight w:val="white"/>
              </w:rPr>
            </w:pPr>
            <w:r>
              <w:rPr>
                <w:rFonts w:ascii="Poppins" w:eastAsia="Poppins" w:hAnsi="Poppins" w:cs="Poppins"/>
                <w:sz w:val="20"/>
                <w:szCs w:val="20"/>
                <w:highlight w:val="white"/>
              </w:rPr>
              <w:t xml:space="preserve">études épidémiologiques et/ou médico-économiques, dont les études pour la préparation des dossiers de discussions et réunions avec les autorités et comités compétents, ou les études à des fins de surveillance ; </w:t>
            </w:r>
          </w:p>
          <w:p w14:paraId="368E8DD9" w14:textId="77777777" w:rsidR="00760BB1" w:rsidRDefault="00000000">
            <w:pPr>
              <w:numPr>
                <w:ilvl w:val="0"/>
                <w:numId w:val="10"/>
              </w:numPr>
              <w:jc w:val="both"/>
              <w:rPr>
                <w:rFonts w:ascii="Poppins" w:eastAsia="Poppins" w:hAnsi="Poppins" w:cs="Poppins"/>
                <w:sz w:val="20"/>
                <w:szCs w:val="20"/>
                <w:highlight w:val="white"/>
              </w:rPr>
            </w:pPr>
            <w:r>
              <w:rPr>
                <w:rFonts w:ascii="Poppins" w:eastAsia="Poppins" w:hAnsi="Poppins" w:cs="Poppins"/>
                <w:sz w:val="20"/>
                <w:szCs w:val="20"/>
                <w:highlight w:val="white"/>
              </w:rPr>
              <w:t>études de faisabilité ou ciblage des centres pour la réalisation d'une recherche impliquant ou n'impliquant pas la personne humaine. Ce rattachement à l’une de ces finalités a été justifié dans le protocole.</w:t>
            </w:r>
            <w:r>
              <w:rPr>
                <w:rFonts w:ascii="Tahoma" w:eastAsia="Tahoma" w:hAnsi="Tahoma" w:cs="Tahoma"/>
                <w:sz w:val="20"/>
                <w:szCs w:val="20"/>
                <w:highlight w:val="white"/>
              </w:rPr>
              <w:t xml:space="preserve">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15E47BBA"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796B4364" w14:textId="77777777" w:rsidR="00760BB1" w:rsidRDefault="00760BB1">
            <w:pPr>
              <w:widowControl w:val="0"/>
              <w:ind w:left="720"/>
              <w:jc w:val="both"/>
              <w:rPr>
                <w:rFonts w:ascii="Poppins" w:eastAsia="Poppins" w:hAnsi="Poppins" w:cs="Poppins"/>
                <w:sz w:val="20"/>
                <w:szCs w:val="20"/>
              </w:rPr>
            </w:pPr>
          </w:p>
          <w:p w14:paraId="230555B5" w14:textId="77777777" w:rsidR="00760BB1" w:rsidRDefault="00000000">
            <w:pPr>
              <w:widowControl w:val="0"/>
              <w:jc w:val="both"/>
              <w:rPr>
                <w:rFonts w:ascii="Poppins" w:eastAsia="Poppins" w:hAnsi="Poppins" w:cs="Poppins"/>
                <w:color w:val="00636B"/>
                <w:sz w:val="20"/>
                <w:szCs w:val="20"/>
              </w:rPr>
            </w:pPr>
            <w:r>
              <w:rPr>
                <w:rFonts w:ascii="Poppins" w:eastAsia="Poppins" w:hAnsi="Poppins" w:cs="Poppins"/>
                <w:i/>
                <w:color w:val="00636B"/>
                <w:sz w:val="20"/>
                <w:szCs w:val="20"/>
              </w:rPr>
              <w:t>Conformité à documenter au point 2.2 Justification de l’intérêt public du protocole scientifique</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1EB5B654"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3C20897C" w14:textId="77777777" w:rsidR="00760BB1" w:rsidRDefault="00760BB1">
            <w:pPr>
              <w:widowControl w:val="0"/>
              <w:ind w:left="283" w:hanging="360"/>
              <w:jc w:val="both"/>
              <w:rPr>
                <w:rFonts w:ascii="Poppins" w:eastAsia="Poppins" w:hAnsi="Poppins" w:cs="Poppins"/>
                <w:sz w:val="20"/>
                <w:szCs w:val="20"/>
              </w:rPr>
            </w:pPr>
          </w:p>
        </w:tc>
      </w:tr>
      <w:tr w:rsidR="00760BB1" w14:paraId="34A7BE33"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11819E6F" w14:textId="77777777" w:rsidR="00760BB1" w:rsidRDefault="00000000">
            <w:pPr>
              <w:jc w:val="both"/>
              <w:rPr>
                <w:rFonts w:ascii="Poppins" w:eastAsia="Poppins" w:hAnsi="Poppins" w:cs="Poppins"/>
                <w:sz w:val="20"/>
                <w:szCs w:val="20"/>
              </w:rPr>
            </w:pPr>
            <w:bookmarkStart w:id="15" w:name="_heading=h.1t3h5sf" w:colFirst="0" w:colLast="0"/>
            <w:bookmarkEnd w:id="15"/>
            <w:r>
              <w:rPr>
                <w:rFonts w:ascii="Poppins" w:eastAsia="Poppins" w:hAnsi="Poppins" w:cs="Poppins"/>
                <w:sz w:val="20"/>
                <w:szCs w:val="20"/>
              </w:rPr>
              <w:t>2.2 Origine et nature des données</w:t>
            </w:r>
          </w:p>
        </w:tc>
      </w:tr>
      <w:tr w:rsidR="00760BB1" w14:paraId="6AED9654"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22387502" w14:textId="77777777" w:rsidR="00760BB1" w:rsidRDefault="00000000">
            <w:pPr>
              <w:jc w:val="both"/>
              <w:rPr>
                <w:rFonts w:ascii="Poppins" w:eastAsia="Poppins" w:hAnsi="Poppins" w:cs="Poppins"/>
                <w:color w:val="00636B"/>
                <w:sz w:val="20"/>
                <w:szCs w:val="20"/>
                <w:highlight w:val="white"/>
              </w:rPr>
            </w:pPr>
            <w:r>
              <w:rPr>
                <w:rFonts w:ascii="Poppins" w:eastAsia="Poppins" w:hAnsi="Poppins" w:cs="Poppins"/>
                <w:color w:val="00636B"/>
                <w:sz w:val="20"/>
                <w:szCs w:val="20"/>
                <w:highlight w:val="white"/>
              </w:rPr>
              <w:t>2.2.2. Nature des données à caractère personnel - Pour les personnes concernées</w:t>
            </w:r>
          </w:p>
        </w:tc>
      </w:tr>
      <w:tr w:rsidR="00760BB1" w14:paraId="64B539E8"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37AD1518" w14:textId="77777777" w:rsidR="00760BB1" w:rsidRDefault="00000000">
            <w:p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Seules les données issues de la base principale du SNDS, telle que définie à l’article R. 1461-2 du code de la santé publique, seront traitées dans le cadre de cette étude. La base principale comporte à ce jour :</w:t>
            </w:r>
          </w:p>
          <w:p w14:paraId="060F07DF" w14:textId="77777777" w:rsidR="00760BB1" w:rsidRDefault="00760BB1">
            <w:pPr>
              <w:pBdr>
                <w:top w:val="nil"/>
                <w:left w:val="nil"/>
                <w:bottom w:val="nil"/>
                <w:right w:val="nil"/>
                <w:between w:val="nil"/>
              </w:pBdr>
              <w:jc w:val="both"/>
              <w:rPr>
                <w:rFonts w:ascii="Poppins" w:eastAsia="Poppins" w:hAnsi="Poppins" w:cs="Poppins"/>
                <w:sz w:val="20"/>
                <w:szCs w:val="20"/>
                <w:highlight w:val="white"/>
              </w:rPr>
            </w:pPr>
          </w:p>
          <w:p w14:paraId="09ADBACD"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les données issues des systèmes d'information mentionnés à l’article L. 6113-7 du code de la santé publique (base PMSI) ;</w:t>
            </w:r>
          </w:p>
          <w:p w14:paraId="68E3F435"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les données du système national d'information inter régimes de l’assurance maladie mentionné à l'article L. 161-28-1 du code de la sécurité sociale (base SNIIRAM) ;</w:t>
            </w:r>
          </w:p>
          <w:p w14:paraId="0C1C75C4"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les données sur les causes de décès mentionnées à l'article L. 2223-42 du code général des collectivités territoriales (base du CépiDC de l’INSERM) ;</w:t>
            </w:r>
          </w:p>
          <w:p w14:paraId="3ADE91E2"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les données médico-sociales du système d'information mentionné à l’article L. 247- 2 du code de l'action sociale et des familles (données relatives au handicap) ;</w:t>
            </w:r>
          </w:p>
          <w:p w14:paraId="078F4EFE"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les données issues des bases de données « Vaccin-Covid » et « SI-DEP » » (système d'information de dépistage).</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1FD6091E"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71288921" w14:textId="77777777" w:rsidR="00760BB1" w:rsidRDefault="00760BB1">
            <w:pPr>
              <w:widowControl w:val="0"/>
              <w:ind w:left="720"/>
              <w:jc w:val="both"/>
              <w:rPr>
                <w:rFonts w:ascii="Poppins" w:eastAsia="Poppins" w:hAnsi="Poppins" w:cs="Poppins"/>
                <w:sz w:val="20"/>
                <w:szCs w:val="20"/>
              </w:rPr>
            </w:pPr>
          </w:p>
          <w:p w14:paraId="3B21B0E6" w14:textId="77777777" w:rsidR="00760BB1" w:rsidRDefault="00760BB1">
            <w:pPr>
              <w:widowControl w:val="0"/>
              <w:jc w:val="both"/>
              <w:rPr>
                <w:rFonts w:ascii="Tahoma" w:eastAsia="Tahoma" w:hAnsi="Tahoma" w:cs="Tahoma"/>
                <w:sz w:val="20"/>
                <w:szCs w:val="20"/>
              </w:rPr>
            </w:pPr>
          </w:p>
          <w:p w14:paraId="168C2F6A"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au point 3.4. Sources de données du protocole scientifique et dans l’EDB</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1B03B067"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7793306A" w14:textId="77777777" w:rsidR="00760BB1" w:rsidRDefault="00760BB1">
            <w:pPr>
              <w:widowControl w:val="0"/>
              <w:ind w:left="283" w:hanging="360"/>
              <w:jc w:val="both"/>
              <w:rPr>
                <w:rFonts w:ascii="Poppins" w:eastAsia="Poppins" w:hAnsi="Poppins" w:cs="Poppins"/>
                <w:sz w:val="20"/>
                <w:szCs w:val="20"/>
              </w:rPr>
            </w:pPr>
          </w:p>
        </w:tc>
      </w:tr>
      <w:tr w:rsidR="00760BB1" w14:paraId="13A7112D"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177B6C99" w14:textId="77777777" w:rsidR="00760BB1" w:rsidRDefault="00000000">
            <w:pPr>
              <w:jc w:val="both"/>
              <w:rPr>
                <w:rFonts w:ascii="Tahoma" w:eastAsia="Tahoma" w:hAnsi="Tahoma" w:cs="Tahoma"/>
                <w:sz w:val="20"/>
                <w:szCs w:val="20"/>
                <w:highlight w:val="white"/>
              </w:rPr>
            </w:pPr>
            <w:r>
              <w:rPr>
                <w:rFonts w:ascii="Poppins" w:eastAsia="Poppins" w:hAnsi="Poppins" w:cs="Poppins"/>
                <w:sz w:val="20"/>
                <w:szCs w:val="20"/>
                <w:highlight w:val="white"/>
              </w:rPr>
              <w:t>La profondeur historique demandée par le responsable de traitement est inférieure ou égale à neuf ans en plus de l’année en cours.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7501F1F6"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66AC560A" w14:textId="77777777" w:rsidR="00760BB1" w:rsidRDefault="00760BB1">
            <w:pPr>
              <w:widowControl w:val="0"/>
              <w:jc w:val="both"/>
              <w:rPr>
                <w:rFonts w:ascii="Poppins" w:eastAsia="Poppins" w:hAnsi="Poppins" w:cs="Poppins"/>
                <w:sz w:val="20"/>
                <w:szCs w:val="20"/>
              </w:rPr>
            </w:pPr>
          </w:p>
          <w:p w14:paraId="7C6D9838"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au point 3.4. Sources de données du protocole scientifique et dans l’EDB</w:t>
            </w:r>
          </w:p>
          <w:p w14:paraId="13758D57" w14:textId="77777777" w:rsidR="00760BB1" w:rsidRDefault="00760BB1">
            <w:pPr>
              <w:widowControl w:val="0"/>
              <w:jc w:val="both"/>
              <w:rPr>
                <w:rFonts w:ascii="Poppins" w:eastAsia="Poppins" w:hAnsi="Poppins" w:cs="Poppins"/>
                <w:i/>
                <w:color w:val="036287"/>
                <w:sz w:val="20"/>
                <w:szCs w:val="20"/>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1FBBF2C9"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085DDAFF" w14:textId="77777777" w:rsidR="00760BB1" w:rsidRDefault="00760BB1">
            <w:pPr>
              <w:widowControl w:val="0"/>
              <w:ind w:left="283" w:hanging="360"/>
              <w:jc w:val="both"/>
              <w:rPr>
                <w:rFonts w:ascii="Poppins" w:eastAsia="Poppins" w:hAnsi="Poppins" w:cs="Poppins"/>
                <w:sz w:val="20"/>
                <w:szCs w:val="20"/>
              </w:rPr>
            </w:pPr>
          </w:p>
        </w:tc>
      </w:tr>
      <w:tr w:rsidR="00760BB1" w14:paraId="31422C62"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B4AA918" w14:textId="77777777" w:rsidR="00760BB1" w:rsidRDefault="00000000">
            <w:pPr>
              <w:jc w:val="both"/>
              <w:rPr>
                <w:rFonts w:ascii="Tahoma" w:eastAsia="Tahoma" w:hAnsi="Tahoma" w:cs="Tahoma"/>
                <w:sz w:val="20"/>
                <w:szCs w:val="20"/>
                <w:highlight w:val="white"/>
              </w:rPr>
            </w:pPr>
            <w:r>
              <w:rPr>
                <w:rFonts w:ascii="Poppins" w:eastAsia="Poppins" w:hAnsi="Poppins" w:cs="Poppins"/>
                <w:sz w:val="20"/>
                <w:szCs w:val="20"/>
                <w:highlight w:val="white"/>
              </w:rPr>
              <w:t>Sont justifiés dans le protocole au regard de la finalité du traitement : les catégories de données traitées, la période de ciblage des personnes concernées, les composantes du SNDS et la profondeur historique des données consultées demandées, la durée d’accès, la zone géographique et le nombre de personnes concernées.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4A45A49B"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6CC8B28F" w14:textId="77777777" w:rsidR="00760BB1" w:rsidRDefault="00760BB1">
            <w:pPr>
              <w:widowControl w:val="0"/>
              <w:jc w:val="both"/>
              <w:rPr>
                <w:rFonts w:ascii="Poppins" w:eastAsia="Poppins" w:hAnsi="Poppins" w:cs="Poppins"/>
                <w:sz w:val="20"/>
                <w:szCs w:val="20"/>
              </w:rPr>
            </w:pPr>
          </w:p>
          <w:p w14:paraId="6A77197F" w14:textId="77777777" w:rsidR="00760BB1" w:rsidRDefault="00760BB1">
            <w:pPr>
              <w:widowControl w:val="0"/>
              <w:ind w:left="720"/>
              <w:jc w:val="both"/>
              <w:rPr>
                <w:rFonts w:ascii="Tahoma" w:eastAsia="Tahoma" w:hAnsi="Tahoma" w:cs="Tahoma"/>
                <w:sz w:val="20"/>
                <w:szCs w:val="20"/>
              </w:rPr>
            </w:pPr>
          </w:p>
          <w:p w14:paraId="761A1F95" w14:textId="77777777" w:rsidR="00760BB1" w:rsidRDefault="00000000">
            <w:pPr>
              <w:widowControl w:val="0"/>
              <w:jc w:val="both"/>
              <w:rPr>
                <w:rFonts w:ascii="Poppins" w:eastAsia="Poppins" w:hAnsi="Poppins" w:cs="Poppins"/>
                <w:i/>
                <w:color w:val="00636B"/>
                <w:sz w:val="20"/>
                <w:szCs w:val="20"/>
              </w:rPr>
            </w:pPr>
            <w:r>
              <w:rPr>
                <w:rFonts w:ascii="Poppins" w:eastAsia="Poppins" w:hAnsi="Poppins" w:cs="Poppins"/>
                <w:i/>
                <w:color w:val="00636B"/>
                <w:sz w:val="20"/>
                <w:szCs w:val="20"/>
              </w:rPr>
              <w:t>Conformité à documenter au point 3. Méthodologie du protocole scientifique et dans l’EDB</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633AA065"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B2839E7" w14:textId="77777777" w:rsidR="00760BB1" w:rsidRDefault="00760BB1">
            <w:pPr>
              <w:widowControl w:val="0"/>
              <w:ind w:left="283" w:hanging="360"/>
              <w:jc w:val="both"/>
              <w:rPr>
                <w:rFonts w:ascii="Poppins" w:eastAsia="Poppins" w:hAnsi="Poppins" w:cs="Poppins"/>
                <w:sz w:val="20"/>
                <w:szCs w:val="20"/>
              </w:rPr>
            </w:pPr>
          </w:p>
        </w:tc>
      </w:tr>
      <w:tr w:rsidR="00760BB1" w14:paraId="6532D9BD"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52AD80CB" w14:textId="77777777" w:rsidR="00760BB1" w:rsidRDefault="00000000">
            <w:pPr>
              <w:jc w:val="both"/>
              <w:rPr>
                <w:rFonts w:ascii="Poppins" w:eastAsia="Poppins" w:hAnsi="Poppins" w:cs="Poppins"/>
                <w:color w:val="00636B"/>
                <w:sz w:val="20"/>
                <w:szCs w:val="20"/>
                <w:highlight w:val="white"/>
              </w:rPr>
            </w:pPr>
            <w:bookmarkStart w:id="16" w:name="_heading=h.4d34og8" w:colFirst="0" w:colLast="0"/>
            <w:bookmarkEnd w:id="16"/>
            <w:r>
              <w:rPr>
                <w:rFonts w:ascii="Poppins" w:eastAsia="Poppins" w:hAnsi="Poppins" w:cs="Poppins"/>
                <w:color w:val="00636B"/>
                <w:sz w:val="20"/>
                <w:szCs w:val="20"/>
                <w:highlight w:val="white"/>
              </w:rPr>
              <w:t>2.2.2. Nature des données à caractère personnel - Pour les utilisateurs</w:t>
            </w:r>
          </w:p>
        </w:tc>
      </w:tr>
      <w:tr w:rsidR="00760BB1" w14:paraId="40BF05AE"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6AD81A60"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Concernant les utilisateurs, seules sont traitées les catégories de données à caractère personnel suivantes :</w:t>
            </w:r>
          </w:p>
          <w:p w14:paraId="7F78B23B" w14:textId="77777777" w:rsidR="00760BB1" w:rsidRDefault="00760BB1">
            <w:pPr>
              <w:jc w:val="both"/>
              <w:rPr>
                <w:rFonts w:ascii="Poppins" w:eastAsia="Poppins" w:hAnsi="Poppins" w:cs="Poppins"/>
                <w:sz w:val="20"/>
                <w:szCs w:val="20"/>
                <w:highlight w:val="white"/>
              </w:rPr>
            </w:pPr>
          </w:p>
          <w:p w14:paraId="545A8E39"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nom, prénom(s), prénoms, fonction, profils d'accès ;</w:t>
            </w:r>
          </w:p>
          <w:p w14:paraId="310F063C"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si pertinent :</w:t>
            </w:r>
          </w:p>
          <w:p w14:paraId="286F0A5C"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coordonnées téléphoniques, postales et/ou électroniques professionnelles, organisme employeur ;</w:t>
            </w:r>
          </w:p>
          <w:p w14:paraId="46ED27BD"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formation, diplômes ;</w:t>
            </w:r>
          </w:p>
          <w:p w14:paraId="131A5FF8"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éléments nécessaires à l'évaluation des connaissances afin de réaliser l'étude.</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75E06C8E"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3DB17E05" w14:textId="77777777" w:rsidR="00760BB1" w:rsidRDefault="00760BB1">
            <w:pPr>
              <w:widowControl w:val="0"/>
              <w:jc w:val="both"/>
              <w:rPr>
                <w:rFonts w:ascii="Poppins" w:eastAsia="Poppins" w:hAnsi="Poppins" w:cs="Poppins"/>
                <w:sz w:val="20"/>
                <w:szCs w:val="20"/>
              </w:rPr>
            </w:pPr>
          </w:p>
          <w:p w14:paraId="5D3C5829"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au point 3.5. Variables du protocole scientifique</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6F0F0EA2"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2FB152B7" w14:textId="77777777" w:rsidR="00760BB1" w:rsidRDefault="00760BB1">
            <w:pPr>
              <w:widowControl w:val="0"/>
              <w:ind w:left="283" w:hanging="360"/>
              <w:jc w:val="both"/>
              <w:rPr>
                <w:rFonts w:ascii="Poppins" w:eastAsia="Poppins" w:hAnsi="Poppins" w:cs="Poppins"/>
                <w:sz w:val="20"/>
                <w:szCs w:val="20"/>
              </w:rPr>
            </w:pPr>
          </w:p>
        </w:tc>
      </w:tr>
      <w:tr w:rsidR="00760BB1" w14:paraId="0749515D"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7B49BDD2" w14:textId="77777777" w:rsidR="00760BB1" w:rsidRDefault="00000000">
            <w:p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Les traitements de données des utilisateurs ont pour seule finalité la mise en œuvre de l'étude et le respect des obligations légales du responsable de traitement. En particulier, les données traitées ont pour finalité la gestion des déclarations d'intérêts, leur transmission au HDH, le cas échéant et la gestion des procédures d'habilitation internes.</w:t>
            </w:r>
          </w:p>
          <w:p w14:paraId="57042AC8" w14:textId="77777777" w:rsidR="00760BB1" w:rsidRDefault="00760BB1">
            <w:pPr>
              <w:jc w:val="both"/>
              <w:rPr>
                <w:rFonts w:ascii="Poppins" w:eastAsia="Poppins" w:hAnsi="Poppins" w:cs="Poppins"/>
                <w:sz w:val="20"/>
                <w:szCs w:val="20"/>
                <w:highlight w:val="white"/>
              </w:rPr>
            </w:pP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5EA207C"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11ED091F" w14:textId="77777777" w:rsidR="00760BB1" w:rsidRDefault="00760BB1">
            <w:pPr>
              <w:widowControl w:val="0"/>
              <w:ind w:left="720"/>
              <w:jc w:val="both"/>
              <w:rPr>
                <w:rFonts w:ascii="Poppins" w:eastAsia="Poppins" w:hAnsi="Poppins" w:cs="Poppins"/>
                <w:sz w:val="20"/>
                <w:szCs w:val="20"/>
              </w:rPr>
            </w:pPr>
          </w:p>
          <w:p w14:paraId="4D839618"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au point 2.2 Justification de l’intérêt public du protocole scientifique</w:t>
            </w:r>
          </w:p>
          <w:p w14:paraId="4C21FA86" w14:textId="77777777" w:rsidR="00760BB1" w:rsidRDefault="00760BB1">
            <w:pPr>
              <w:widowControl w:val="0"/>
              <w:rPr>
                <w:rFonts w:ascii="Poppins" w:eastAsia="Poppins" w:hAnsi="Poppins" w:cs="Poppins"/>
                <w:i/>
                <w:color w:val="036287"/>
                <w:sz w:val="20"/>
                <w:szCs w:val="20"/>
                <w:highlight w:val="yellow"/>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4E94BE6C"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3B5A039C" w14:textId="77777777" w:rsidR="00760BB1" w:rsidRDefault="00760BB1">
            <w:pPr>
              <w:widowControl w:val="0"/>
              <w:ind w:left="283" w:hanging="360"/>
              <w:jc w:val="both"/>
              <w:rPr>
                <w:rFonts w:ascii="Poppins" w:eastAsia="Poppins" w:hAnsi="Poppins" w:cs="Poppins"/>
                <w:sz w:val="20"/>
                <w:szCs w:val="20"/>
              </w:rPr>
            </w:pPr>
          </w:p>
        </w:tc>
      </w:tr>
      <w:tr w:rsidR="00760BB1" w14:paraId="32C36FF3"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22C32086"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2.3. Accédants et destinataires des données traitées (utilisateurs)</w:t>
            </w:r>
          </w:p>
        </w:tc>
      </w:tr>
      <w:tr w:rsidR="00760BB1" w14:paraId="4B7A50B1" w14:textId="77777777">
        <w:trPr>
          <w:trHeight w:val="438"/>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0EAA8AC2" w14:textId="77777777" w:rsidR="00760BB1" w:rsidRDefault="00000000">
            <w:pPr>
              <w:widowControl w:val="0"/>
              <w:spacing w:line="227" w:lineRule="auto"/>
              <w:ind w:right="7"/>
              <w:jc w:val="both"/>
              <w:rPr>
                <w:rFonts w:ascii="Poppins" w:eastAsia="Poppins" w:hAnsi="Poppins" w:cs="Poppins"/>
                <w:sz w:val="20"/>
                <w:szCs w:val="20"/>
                <w:highlight w:val="white"/>
              </w:rPr>
            </w:pPr>
            <w:r>
              <w:rPr>
                <w:rFonts w:ascii="Poppins" w:eastAsia="Poppins" w:hAnsi="Poppins" w:cs="Poppins"/>
                <w:sz w:val="20"/>
                <w:szCs w:val="20"/>
                <w:highlight w:val="white"/>
              </w:rPr>
              <w:t xml:space="preserve">Les données sont mises à disposition du LRBE au sein d'un environnement maîtrisé.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3F99E0E9"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0D561979" w14:textId="77777777" w:rsidR="00760BB1" w:rsidRDefault="00760BB1">
            <w:pPr>
              <w:widowControl w:val="0"/>
              <w:ind w:left="720"/>
              <w:jc w:val="both"/>
              <w:rPr>
                <w:rFonts w:ascii="Tahoma" w:eastAsia="Tahoma" w:hAnsi="Tahoma" w:cs="Tahoma"/>
                <w:sz w:val="20"/>
                <w:szCs w:val="20"/>
              </w:rPr>
            </w:pPr>
          </w:p>
          <w:p w14:paraId="3B1BEDBB" w14:textId="77777777" w:rsidR="00760BB1" w:rsidRDefault="00000000">
            <w:pPr>
              <w:widowControl w:val="0"/>
              <w:rPr>
                <w:rFonts w:ascii="Poppins" w:eastAsia="Poppins" w:hAnsi="Poppins" w:cs="Poppins"/>
                <w:sz w:val="20"/>
                <w:szCs w:val="20"/>
              </w:rPr>
            </w:pPr>
            <w:r>
              <w:rPr>
                <w:rFonts w:ascii="Poppins" w:eastAsia="Poppins" w:hAnsi="Poppins" w:cs="Poppins"/>
                <w:i/>
                <w:color w:val="00636B"/>
                <w:sz w:val="20"/>
                <w:szCs w:val="20"/>
              </w:rPr>
              <w:t>Conformité à documenter au point 4.2 Support de données du protocole scientifique</w:t>
            </w:r>
            <w:r>
              <w:rPr>
                <w:rFonts w:ascii="Tahoma" w:eastAsia="Tahoma" w:hAnsi="Tahoma" w:cs="Tahoma"/>
                <w:i/>
                <w:color w:val="036287"/>
                <w:sz w:val="20"/>
                <w:szCs w:val="20"/>
              </w:rPr>
              <w:t xml:space="preserve"> </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97BF04E"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62BEC437" w14:textId="77777777" w:rsidR="00760BB1" w:rsidRDefault="00760BB1">
            <w:pPr>
              <w:widowControl w:val="0"/>
              <w:ind w:left="283" w:hanging="360"/>
              <w:jc w:val="both"/>
              <w:rPr>
                <w:rFonts w:ascii="Poppins" w:eastAsia="Poppins" w:hAnsi="Poppins" w:cs="Poppins"/>
                <w:sz w:val="20"/>
                <w:szCs w:val="20"/>
              </w:rPr>
            </w:pPr>
          </w:p>
        </w:tc>
      </w:tr>
      <w:tr w:rsidR="00760BB1" w14:paraId="0F85FC5B" w14:textId="77777777">
        <w:trPr>
          <w:trHeight w:val="1598"/>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E76608E"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Le responsable de la mise en œuvre du traitement tient à jour et met à disposition du responsable de traitement des documents indiquant la ou les personnes compétentes en son sein pour délivrer l'habilitation à accéder aux données, la liste des personnes habilitées à accéder à ces données, leurs profils d’accès respectifs et les modalités d'attribution, de gestion et de contrôle des habilitations.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0E6301A7"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074323E3" w14:textId="77777777" w:rsidR="00760BB1" w:rsidRDefault="00760BB1">
            <w:pPr>
              <w:widowControl w:val="0"/>
              <w:ind w:left="720"/>
              <w:jc w:val="both"/>
              <w:rPr>
                <w:rFonts w:ascii="Poppins" w:eastAsia="Poppins" w:hAnsi="Poppins" w:cs="Poppins"/>
                <w:sz w:val="20"/>
                <w:szCs w:val="20"/>
              </w:rPr>
            </w:pPr>
          </w:p>
          <w:p w14:paraId="35C46221"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dans l’AIPD du RT</w:t>
            </w:r>
          </w:p>
          <w:p w14:paraId="49F55B56" w14:textId="77777777" w:rsidR="00760BB1" w:rsidRDefault="00760BB1">
            <w:pPr>
              <w:widowControl w:val="0"/>
              <w:rPr>
                <w:rFonts w:ascii="Tahoma" w:eastAsia="Tahoma" w:hAnsi="Tahoma" w:cs="Tahoma"/>
                <w:sz w:val="20"/>
                <w:szCs w:val="20"/>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64BDD9CB"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62591BA2" w14:textId="77777777" w:rsidR="00760BB1" w:rsidRDefault="00760BB1">
            <w:pPr>
              <w:widowControl w:val="0"/>
              <w:ind w:left="283" w:hanging="360"/>
              <w:jc w:val="both"/>
              <w:rPr>
                <w:rFonts w:ascii="Poppins" w:eastAsia="Poppins" w:hAnsi="Poppins" w:cs="Poppins"/>
                <w:sz w:val="20"/>
                <w:szCs w:val="20"/>
              </w:rPr>
            </w:pPr>
          </w:p>
        </w:tc>
      </w:tr>
      <w:tr w:rsidR="00760BB1" w14:paraId="3709EE22"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22EF51E"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Seules les personnes habilitées par le responsable de traitement ou, le cas échéant, par le responsable de la mise en œuvre du traitement, ont accès aux données traitées au regard de leurs fonctions et dans des conditions conformes à la réglementation. Ces catégories de personnes sont soumises au secret professionnel dans les conditions définies par les articles 226-13 et 226-14 du code pénal.</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7E7E535D"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4F512453" w14:textId="77777777" w:rsidR="00760BB1" w:rsidRDefault="00760BB1">
            <w:pPr>
              <w:widowControl w:val="0"/>
              <w:jc w:val="both"/>
              <w:rPr>
                <w:rFonts w:ascii="Poppins" w:eastAsia="Poppins" w:hAnsi="Poppins" w:cs="Poppins"/>
                <w:i/>
                <w:sz w:val="20"/>
                <w:szCs w:val="20"/>
              </w:rPr>
            </w:pPr>
          </w:p>
          <w:p w14:paraId="76EB62A2"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F33E2ED"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4958486" w14:textId="77777777" w:rsidR="00760BB1" w:rsidRDefault="00760BB1">
            <w:pPr>
              <w:widowControl w:val="0"/>
              <w:ind w:left="283" w:hanging="360"/>
              <w:jc w:val="both"/>
              <w:rPr>
                <w:rFonts w:ascii="Poppins" w:eastAsia="Poppins" w:hAnsi="Poppins" w:cs="Poppins"/>
                <w:sz w:val="20"/>
                <w:szCs w:val="20"/>
              </w:rPr>
            </w:pPr>
          </w:p>
        </w:tc>
      </w:tr>
      <w:tr w:rsidR="00760BB1" w14:paraId="6CA48065"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130165F2"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La qualification des personnes habilitées et leurs droits d'accès sont régulièrement réévalués, conformément aux modalités décrites dans la procédure d'habilitation établie par le responsable de traitement ou par le responsable de la mise en œuvre du traitement.</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37B0B55A" w14:textId="77777777" w:rsidR="00760BB1" w:rsidRDefault="00000000">
            <w:pPr>
              <w:widowControl w:val="0"/>
              <w:numPr>
                <w:ilvl w:val="0"/>
                <w:numId w:val="11"/>
              </w:numPr>
              <w:ind w:left="283"/>
              <w:jc w:val="both"/>
              <w:rPr>
                <w:rFonts w:ascii="Poppins" w:eastAsia="Poppins" w:hAnsi="Poppins" w:cs="Poppins"/>
                <w:sz w:val="20"/>
                <w:szCs w:val="20"/>
              </w:rPr>
            </w:pPr>
            <w:r>
              <w:rPr>
                <w:rFonts w:ascii="Poppins" w:eastAsia="Poppins" w:hAnsi="Poppins" w:cs="Poppins"/>
                <w:sz w:val="20"/>
                <w:szCs w:val="20"/>
              </w:rPr>
              <w:t>Vrai</w:t>
            </w:r>
          </w:p>
          <w:p w14:paraId="112A1FA1" w14:textId="77777777" w:rsidR="00760BB1" w:rsidRDefault="00760BB1">
            <w:pPr>
              <w:widowControl w:val="0"/>
              <w:jc w:val="both"/>
              <w:rPr>
                <w:rFonts w:ascii="Poppins" w:eastAsia="Poppins" w:hAnsi="Poppins" w:cs="Poppins"/>
                <w:i/>
                <w:sz w:val="20"/>
                <w:szCs w:val="20"/>
              </w:rPr>
            </w:pPr>
          </w:p>
          <w:p w14:paraId="180C267A"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252CD8A2"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47F8F2D" w14:textId="77777777" w:rsidR="00760BB1" w:rsidRDefault="00760BB1">
            <w:pPr>
              <w:widowControl w:val="0"/>
              <w:ind w:left="283" w:hanging="360"/>
              <w:jc w:val="both"/>
              <w:rPr>
                <w:rFonts w:ascii="Poppins" w:eastAsia="Poppins" w:hAnsi="Poppins" w:cs="Poppins"/>
                <w:sz w:val="20"/>
                <w:szCs w:val="20"/>
              </w:rPr>
            </w:pPr>
          </w:p>
        </w:tc>
      </w:tr>
      <w:tr w:rsidR="00760BB1" w14:paraId="5EFCB574"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7DDE94BB"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2.4. Information et droits des personnes concernées par l'étude</w:t>
            </w:r>
          </w:p>
        </w:tc>
      </w:tr>
      <w:tr w:rsidR="00760BB1" w14:paraId="370E00B9" w14:textId="77777777">
        <w:trPr>
          <w:trHeight w:val="4342"/>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1FCA1628"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Les mesures suivantes sont mises en œuvre pour garantir une information publiquement disponible des personnes concernées :</w:t>
            </w:r>
          </w:p>
          <w:p w14:paraId="26C0CF67" w14:textId="77777777" w:rsidR="00760BB1" w:rsidRDefault="00760BB1">
            <w:pPr>
              <w:jc w:val="both"/>
              <w:rPr>
                <w:rFonts w:ascii="Poppins" w:eastAsia="Poppins" w:hAnsi="Poppins" w:cs="Poppins"/>
                <w:sz w:val="20"/>
                <w:szCs w:val="20"/>
                <w:highlight w:val="white"/>
              </w:rPr>
            </w:pPr>
          </w:p>
          <w:p w14:paraId="4DE17836"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la diffusion de la note d’information sur le site web du responsable de traitement ainsi que, le cas échéant, du laboratoire de recherche ou bureau d’études ;</w:t>
            </w:r>
          </w:p>
          <w:p w14:paraId="5DCD88A1" w14:textId="77777777" w:rsidR="00760BB1" w:rsidRDefault="00000000">
            <w:pPr>
              <w:numPr>
                <w:ilvl w:val="0"/>
                <w:numId w:val="10"/>
              </w:numPr>
              <w:pBdr>
                <w:top w:val="nil"/>
                <w:left w:val="nil"/>
                <w:bottom w:val="nil"/>
                <w:right w:val="nil"/>
                <w:between w:val="nil"/>
              </w:pBdr>
              <w:jc w:val="both"/>
              <w:rPr>
                <w:rFonts w:ascii="Poppins" w:eastAsia="Poppins" w:hAnsi="Poppins" w:cs="Poppins"/>
                <w:sz w:val="20"/>
                <w:szCs w:val="20"/>
                <w:highlight w:val="white"/>
              </w:rPr>
            </w:pPr>
            <w:r>
              <w:rPr>
                <w:rFonts w:ascii="Poppins" w:eastAsia="Poppins" w:hAnsi="Poppins" w:cs="Poppins"/>
                <w:sz w:val="20"/>
                <w:szCs w:val="20"/>
                <w:highlight w:val="white"/>
              </w:rPr>
              <w:t>la mise en place d’un portail de transparence lorsque le responsable de traitement réalise plusieurs études à partir des données du SNDS. Ce portail de transparence comporte une information générale sur le SNDS et une note d’information spécifique à chaque étude mise en œuvre.</w:t>
            </w:r>
          </w:p>
          <w:p w14:paraId="30FF8099" w14:textId="77777777" w:rsidR="00760BB1" w:rsidRDefault="00000000">
            <w:pPr>
              <w:jc w:val="both"/>
              <w:rPr>
                <w:rFonts w:ascii="Tahoma" w:eastAsia="Tahoma" w:hAnsi="Tahoma" w:cs="Tahoma"/>
                <w:sz w:val="20"/>
                <w:szCs w:val="20"/>
                <w:highlight w:val="white"/>
              </w:rPr>
            </w:pPr>
            <w:r>
              <w:rPr>
                <w:rFonts w:ascii="Poppins" w:eastAsia="Poppins" w:hAnsi="Poppins" w:cs="Poppins"/>
                <w:sz w:val="20"/>
                <w:szCs w:val="20"/>
                <w:highlight w:val="white"/>
              </w:rPr>
              <w:t>Ces documents comportent l'ensemble des mentions prévues à l'article 14 du RGPD.</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4F54DF0" w14:textId="77777777" w:rsidR="00760BB1" w:rsidRDefault="00000000">
            <w:pPr>
              <w:widowControl w:val="0"/>
              <w:numPr>
                <w:ilvl w:val="0"/>
                <w:numId w:val="55"/>
              </w:numPr>
              <w:ind w:left="283"/>
              <w:rPr>
                <w:rFonts w:ascii="Poppins" w:eastAsia="Poppins" w:hAnsi="Poppins" w:cs="Poppins"/>
                <w:sz w:val="20"/>
                <w:szCs w:val="20"/>
              </w:rPr>
            </w:pPr>
            <w:r>
              <w:rPr>
                <w:rFonts w:ascii="Poppins" w:eastAsia="Poppins" w:hAnsi="Poppins" w:cs="Poppins"/>
                <w:sz w:val="20"/>
                <w:szCs w:val="20"/>
              </w:rPr>
              <w:t>Vrai</w:t>
            </w:r>
          </w:p>
          <w:p w14:paraId="61BBE0A7" w14:textId="77777777" w:rsidR="00760BB1" w:rsidRDefault="00760BB1">
            <w:pPr>
              <w:widowControl w:val="0"/>
              <w:rPr>
                <w:rFonts w:ascii="Poppins" w:eastAsia="Poppins" w:hAnsi="Poppins" w:cs="Poppins"/>
                <w:i/>
                <w:sz w:val="20"/>
                <w:szCs w:val="20"/>
              </w:rPr>
            </w:pPr>
          </w:p>
          <w:p w14:paraId="7FA65928"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au point 4.1. Respect des droits des personnes concerné du protocole scientifique et dans la note d'information</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2BB7425A"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3079430C" w14:textId="77777777" w:rsidR="00760BB1" w:rsidRDefault="00760BB1">
            <w:pPr>
              <w:widowControl w:val="0"/>
              <w:ind w:left="283" w:hanging="360"/>
              <w:jc w:val="both"/>
              <w:rPr>
                <w:rFonts w:ascii="Poppins" w:eastAsia="Poppins" w:hAnsi="Poppins" w:cs="Poppins"/>
                <w:sz w:val="20"/>
                <w:szCs w:val="20"/>
              </w:rPr>
            </w:pPr>
          </w:p>
        </w:tc>
      </w:tr>
      <w:tr w:rsidR="00760BB1" w14:paraId="0AB971C8"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2F3E791F" w14:textId="77777777" w:rsidR="00760BB1" w:rsidRDefault="00000000">
            <w:pPr>
              <w:jc w:val="both"/>
              <w:rPr>
                <w:rFonts w:ascii="Poppins" w:eastAsia="Poppins" w:hAnsi="Poppins" w:cs="Poppins"/>
                <w:b/>
                <w:color w:val="00636B"/>
                <w:sz w:val="20"/>
                <w:szCs w:val="20"/>
                <w:highlight w:val="white"/>
              </w:rPr>
            </w:pPr>
            <w:r>
              <w:rPr>
                <w:rFonts w:ascii="Poppins" w:eastAsia="Poppins" w:hAnsi="Poppins" w:cs="Poppins"/>
                <w:b/>
                <w:color w:val="00636B"/>
                <w:sz w:val="20"/>
                <w:szCs w:val="20"/>
                <w:highlight w:val="white"/>
              </w:rPr>
              <w:t>2.4.2. Exercice des droits des personnes</w:t>
            </w:r>
          </w:p>
        </w:tc>
      </w:tr>
      <w:tr w:rsidR="00760BB1" w14:paraId="07A78305"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074EBF21" w14:textId="77777777" w:rsidR="00760BB1" w:rsidRDefault="00000000">
            <w:pPr>
              <w:jc w:val="both"/>
              <w:rPr>
                <w:rFonts w:ascii="Poppins" w:eastAsia="Poppins" w:hAnsi="Poppins" w:cs="Poppins"/>
                <w:i/>
                <w:color w:val="00636B"/>
                <w:sz w:val="20"/>
                <w:szCs w:val="20"/>
              </w:rPr>
            </w:pPr>
            <w:r>
              <w:rPr>
                <w:rFonts w:ascii="Poppins" w:eastAsia="Poppins" w:hAnsi="Poppins" w:cs="Poppins"/>
                <w:sz w:val="20"/>
                <w:szCs w:val="20"/>
                <w:highlight w:val="white"/>
              </w:rPr>
              <w:t>La personne concernée exerce ses droits d'accès, de rectification, d’effacement, de limitation du traitement et d'opposition concernant le traitement mis en œuvre, directement auprès du délégué à la protection des données de l’organisme responsable du traitement.</w:t>
            </w:r>
            <w:r>
              <w:rPr>
                <w:rFonts w:ascii="Poppins" w:eastAsia="Poppins" w:hAnsi="Poppins" w:cs="Poppins"/>
                <w:i/>
                <w:color w:val="00636B"/>
                <w:sz w:val="20"/>
                <w:szCs w:val="20"/>
              </w:rPr>
              <w:t xml:space="preserve">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730714AD"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71B119D2" w14:textId="77777777" w:rsidR="00760BB1" w:rsidRDefault="00760BB1">
            <w:pPr>
              <w:widowControl w:val="0"/>
              <w:rPr>
                <w:rFonts w:ascii="Poppins" w:eastAsia="Poppins" w:hAnsi="Poppins" w:cs="Poppins"/>
                <w:i/>
                <w:color w:val="00636B"/>
                <w:sz w:val="20"/>
                <w:szCs w:val="20"/>
              </w:rPr>
            </w:pPr>
          </w:p>
          <w:p w14:paraId="32387990"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au point 4.1. Respect des droits des personnes concerné du protocole scientifique et dans la note d’information</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B9C4EEC"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768C83C1" w14:textId="77777777" w:rsidR="00760BB1" w:rsidRDefault="00760BB1">
            <w:pPr>
              <w:widowControl w:val="0"/>
              <w:ind w:left="283" w:hanging="360"/>
              <w:jc w:val="both"/>
              <w:rPr>
                <w:rFonts w:ascii="Poppins" w:eastAsia="Poppins" w:hAnsi="Poppins" w:cs="Poppins"/>
                <w:sz w:val="20"/>
                <w:szCs w:val="20"/>
              </w:rPr>
            </w:pPr>
          </w:p>
        </w:tc>
      </w:tr>
      <w:tr w:rsidR="00760BB1" w14:paraId="59A5ACC7"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405A0CB1"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2.5. Durée d’accès ou de conservation des données</w:t>
            </w:r>
          </w:p>
        </w:tc>
      </w:tr>
      <w:tr w:rsidR="00760BB1" w14:paraId="140A3F20"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43E23D43"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 xml:space="preserve">La durée d’accès ou de conservation est limitée à celle strictement nécessaire à la mise en œuvre du traitement et n’excède pas la durée de l’étude. En tout état de cause, cette durée n’excède pas cinq ans à compter de la dernière mise à disposition effective des données.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9550D8D"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2EF5CEBD" w14:textId="77777777" w:rsidR="00760BB1" w:rsidRDefault="00760BB1">
            <w:pPr>
              <w:widowControl w:val="0"/>
              <w:rPr>
                <w:rFonts w:ascii="Poppins" w:eastAsia="Poppins" w:hAnsi="Poppins" w:cs="Poppins"/>
                <w:i/>
                <w:sz w:val="20"/>
                <w:szCs w:val="20"/>
              </w:rPr>
            </w:pPr>
          </w:p>
          <w:p w14:paraId="2708ED72"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au point 4.1. Respect des droits des personnes concernées du protocole scientifique et l’AIPD</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1C89FE84" w14:textId="77777777" w:rsidR="00760BB1" w:rsidRDefault="00000000">
            <w:pPr>
              <w:widowControl w:val="0"/>
              <w:numPr>
                <w:ilvl w:val="0"/>
                <w:numId w:val="12"/>
              </w:numPr>
              <w:ind w:left="283"/>
              <w:jc w:val="both"/>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74F5C818" w14:textId="77777777" w:rsidR="00760BB1" w:rsidRDefault="00760BB1">
            <w:pPr>
              <w:widowControl w:val="0"/>
              <w:ind w:left="283" w:hanging="360"/>
              <w:jc w:val="both"/>
              <w:rPr>
                <w:rFonts w:ascii="Poppins" w:eastAsia="Poppins" w:hAnsi="Poppins" w:cs="Poppins"/>
                <w:sz w:val="20"/>
                <w:szCs w:val="20"/>
              </w:rPr>
            </w:pPr>
          </w:p>
        </w:tc>
      </w:tr>
      <w:tr w:rsidR="00760BB1" w14:paraId="7EA35E7D"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68247295"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En cas de demande de prolongation de l’accès aux données de la base principale du SNDS qui concerne une étude en cours de réalisation ayant déjà fait l’objet d’un avis expressément favorable par le CESREES dans le cadre, celle-ci n’excède pas deux ans et fait suite à une demande motivée du responsable de traitement, à adresser au CESREES qui rendra un nouvel avis.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94CB4AA"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6EBBC53B"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N/a</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48A62B8"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3BF9F11B" w14:textId="77777777" w:rsidR="00760BB1" w:rsidRDefault="00760BB1">
            <w:pPr>
              <w:widowControl w:val="0"/>
              <w:ind w:left="283" w:hanging="360"/>
              <w:jc w:val="both"/>
              <w:rPr>
                <w:rFonts w:ascii="Poppins" w:eastAsia="Poppins" w:hAnsi="Poppins" w:cs="Poppins"/>
                <w:sz w:val="20"/>
                <w:szCs w:val="20"/>
              </w:rPr>
            </w:pPr>
          </w:p>
        </w:tc>
      </w:tr>
      <w:tr w:rsidR="00760BB1" w14:paraId="7FAD1D5A"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5C6CDEC4"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highlight w:val="white"/>
              </w:rPr>
              <w:t>Aucun archivage des données n’est réalisé.</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7AADAB2"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5094C22B" w14:textId="77777777" w:rsidR="00760BB1" w:rsidRDefault="00760BB1">
            <w:pPr>
              <w:widowControl w:val="0"/>
              <w:rPr>
                <w:rFonts w:ascii="Poppins" w:eastAsia="Poppins" w:hAnsi="Poppins" w:cs="Poppins"/>
                <w:sz w:val="20"/>
                <w:szCs w:val="20"/>
              </w:rPr>
            </w:pPr>
          </w:p>
          <w:p w14:paraId="75E9CDD9"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au point 4.1. Respect des droits des personnes concernées du protocole scientifique</w:t>
            </w:r>
            <w:r>
              <w:rPr>
                <w:rFonts w:ascii="Tahoma" w:eastAsia="Tahoma" w:hAnsi="Tahoma" w:cs="Tahoma"/>
                <w:i/>
                <w:color w:val="036287"/>
                <w:sz w:val="20"/>
                <w:szCs w:val="20"/>
              </w:rPr>
              <w:t xml:space="preserve"> </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258B030E"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6101086D" w14:textId="77777777" w:rsidR="00760BB1" w:rsidRDefault="00760BB1">
            <w:pPr>
              <w:widowControl w:val="0"/>
              <w:ind w:left="283" w:hanging="360"/>
              <w:jc w:val="both"/>
              <w:rPr>
                <w:rFonts w:ascii="Poppins" w:eastAsia="Poppins" w:hAnsi="Poppins" w:cs="Poppins"/>
                <w:sz w:val="20"/>
                <w:szCs w:val="20"/>
              </w:rPr>
            </w:pPr>
          </w:p>
        </w:tc>
      </w:tr>
      <w:tr w:rsidR="00760BB1" w14:paraId="7B5CAC0B"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F4C0B25" w14:textId="77777777" w:rsidR="00760BB1" w:rsidRDefault="00000000">
            <w:pPr>
              <w:jc w:val="both"/>
              <w:rPr>
                <w:rFonts w:ascii="Poppins" w:eastAsia="Poppins" w:hAnsi="Poppins" w:cs="Poppins"/>
                <w:sz w:val="20"/>
                <w:szCs w:val="20"/>
              </w:rPr>
            </w:pPr>
            <w:r>
              <w:rPr>
                <w:rFonts w:ascii="Poppins" w:eastAsia="Poppins" w:hAnsi="Poppins" w:cs="Poppins"/>
                <w:sz w:val="20"/>
                <w:szCs w:val="20"/>
                <w:highlight w:val="white"/>
              </w:rPr>
              <w:t>Le cas échéant, seuls des résultats anonymes, au sens de l'avis du Groupe de l’article 29 (G29) n° 05/2014 ou à tout avis ultérieur du CEPD relatif à l’anonymisation, sont  exportés.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13545140"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24BDD0AE" w14:textId="77777777" w:rsidR="00760BB1" w:rsidRDefault="00760BB1">
            <w:pPr>
              <w:widowControl w:val="0"/>
              <w:ind w:left="720"/>
              <w:rPr>
                <w:rFonts w:ascii="Poppins" w:eastAsia="Poppins" w:hAnsi="Poppins" w:cs="Poppins"/>
                <w:sz w:val="20"/>
                <w:szCs w:val="20"/>
              </w:rPr>
            </w:pPr>
          </w:p>
          <w:p w14:paraId="20FB612E"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au point 4.1. Respect des droits des personnes concernées du protocole scientifique</w:t>
            </w:r>
            <w:r>
              <w:rPr>
                <w:rFonts w:ascii="Tahoma" w:eastAsia="Tahoma" w:hAnsi="Tahoma" w:cs="Tahoma"/>
                <w:i/>
                <w:color w:val="036287"/>
                <w:sz w:val="20"/>
                <w:szCs w:val="20"/>
              </w:rPr>
              <w:t xml:space="preserve"> </w:t>
            </w:r>
          </w:p>
          <w:p w14:paraId="66CBDD80" w14:textId="77777777" w:rsidR="00760BB1" w:rsidRDefault="00760BB1">
            <w:pPr>
              <w:widowControl w:val="0"/>
              <w:rPr>
                <w:rFonts w:ascii="Poppins" w:eastAsia="Poppins" w:hAnsi="Poppins" w:cs="Poppins"/>
                <w:i/>
                <w:sz w:val="20"/>
                <w:szCs w:val="20"/>
              </w:rPr>
            </w:pP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5FD75C1"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79B496C" w14:textId="77777777" w:rsidR="00760BB1" w:rsidRDefault="00760BB1">
            <w:pPr>
              <w:widowControl w:val="0"/>
              <w:ind w:left="283" w:hanging="360"/>
              <w:jc w:val="both"/>
              <w:rPr>
                <w:rFonts w:ascii="Poppins" w:eastAsia="Poppins" w:hAnsi="Poppins" w:cs="Poppins"/>
                <w:sz w:val="20"/>
                <w:szCs w:val="20"/>
              </w:rPr>
            </w:pPr>
          </w:p>
        </w:tc>
      </w:tr>
      <w:tr w:rsidR="00760BB1" w14:paraId="540BB5D0"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2D410CD8"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rPr>
              <w:t xml:space="preserve">Les données à caractère personnel des utilisateurs chargés de la réalisation de l'étude seront supprimées au plus tard cinq ans après la fin de l'étude. </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33969535"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32E6EAD2" w14:textId="77777777" w:rsidR="00760BB1" w:rsidRDefault="00760BB1">
            <w:pPr>
              <w:widowControl w:val="0"/>
              <w:ind w:left="720"/>
              <w:rPr>
                <w:rFonts w:ascii="Tahoma" w:eastAsia="Tahoma" w:hAnsi="Tahoma" w:cs="Tahoma"/>
                <w:sz w:val="20"/>
                <w:szCs w:val="20"/>
              </w:rPr>
            </w:pPr>
          </w:p>
          <w:p w14:paraId="5FCB4896" w14:textId="77777777" w:rsidR="00760BB1" w:rsidRDefault="00760BB1">
            <w:pPr>
              <w:widowControl w:val="0"/>
              <w:ind w:left="720"/>
              <w:rPr>
                <w:rFonts w:ascii="Tahoma" w:eastAsia="Tahoma" w:hAnsi="Tahoma" w:cs="Tahoma"/>
                <w:sz w:val="20"/>
                <w:szCs w:val="20"/>
              </w:rPr>
            </w:pPr>
          </w:p>
          <w:p w14:paraId="14AC9B94"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 xml:space="preserve">Conformité à documenter au point 4.1. Respect des droits des personnes concernées du protocole scientifique et l’AIPD </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3CD9449F"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762A6904" w14:textId="77777777" w:rsidR="00760BB1" w:rsidRDefault="00760BB1">
            <w:pPr>
              <w:widowControl w:val="0"/>
              <w:ind w:left="283" w:hanging="360"/>
              <w:jc w:val="both"/>
              <w:rPr>
                <w:rFonts w:ascii="Poppins" w:eastAsia="Poppins" w:hAnsi="Poppins" w:cs="Poppins"/>
                <w:sz w:val="20"/>
                <w:szCs w:val="20"/>
              </w:rPr>
            </w:pPr>
          </w:p>
        </w:tc>
      </w:tr>
      <w:tr w:rsidR="00760BB1" w14:paraId="31B5578E"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604AD409"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 xml:space="preserve">2.6. Publication des résultats </w:t>
            </w:r>
            <w:r>
              <w:rPr>
                <w:rFonts w:ascii="Poppins" w:eastAsia="Poppins" w:hAnsi="Poppins" w:cs="Poppins"/>
                <w:sz w:val="20"/>
                <w:szCs w:val="20"/>
              </w:rPr>
              <w:tab/>
            </w:r>
            <w:r>
              <w:rPr>
                <w:rFonts w:ascii="Poppins" w:eastAsia="Poppins" w:hAnsi="Poppins" w:cs="Poppins"/>
                <w:sz w:val="20"/>
                <w:szCs w:val="20"/>
              </w:rPr>
              <w:tab/>
            </w:r>
            <w:r>
              <w:rPr>
                <w:rFonts w:ascii="Poppins" w:eastAsia="Poppins" w:hAnsi="Poppins" w:cs="Poppins"/>
                <w:sz w:val="20"/>
                <w:szCs w:val="20"/>
              </w:rPr>
              <w:tab/>
            </w:r>
          </w:p>
        </w:tc>
      </w:tr>
      <w:tr w:rsidR="00760BB1" w14:paraId="59647B3C" w14:textId="77777777">
        <w:trPr>
          <w:trHeight w:val="420"/>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14ECA6D9" w14:textId="77777777" w:rsidR="00760BB1" w:rsidRDefault="00000000">
            <w:pPr>
              <w:jc w:val="both"/>
              <w:rPr>
                <w:rFonts w:ascii="Poppins" w:eastAsia="Poppins" w:hAnsi="Poppins" w:cs="Poppins"/>
                <w:sz w:val="20"/>
                <w:szCs w:val="20"/>
                <w:highlight w:val="white"/>
              </w:rPr>
            </w:pPr>
            <w:r>
              <w:rPr>
                <w:rFonts w:ascii="Poppins" w:eastAsia="Poppins" w:hAnsi="Poppins" w:cs="Poppins"/>
                <w:sz w:val="20"/>
                <w:szCs w:val="20"/>
              </w:rPr>
              <w:t>La présentation des résultats du traitement de données ne permettra en aucun cas l'identification directe ou indirecte des personnes concernées.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55C99884"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31ECD6F2" w14:textId="77777777" w:rsidR="00760BB1" w:rsidRDefault="00000000">
            <w:pPr>
              <w:widowControl w:val="0"/>
              <w:numPr>
                <w:ilvl w:val="0"/>
                <w:numId w:val="11"/>
              </w:numPr>
              <w:ind w:left="283"/>
              <w:rPr>
                <w:rFonts w:ascii="Poppins" w:eastAsia="Poppins" w:hAnsi="Poppins" w:cs="Poppins"/>
                <w:sz w:val="20"/>
                <w:szCs w:val="20"/>
              </w:rPr>
            </w:pPr>
            <w:r>
              <w:rPr>
                <w:rFonts w:ascii="Tahoma" w:eastAsia="Tahoma" w:hAnsi="Tahoma" w:cs="Tahoma"/>
                <w:sz w:val="20"/>
                <w:szCs w:val="20"/>
              </w:rPr>
              <w:t>N/a</w:t>
            </w:r>
          </w:p>
          <w:p w14:paraId="65FED755" w14:textId="77777777" w:rsidR="00760BB1" w:rsidRDefault="00760BB1">
            <w:pPr>
              <w:widowControl w:val="0"/>
              <w:ind w:left="720"/>
              <w:rPr>
                <w:rFonts w:ascii="Poppins" w:eastAsia="Poppins" w:hAnsi="Poppins" w:cs="Poppins"/>
                <w:sz w:val="20"/>
                <w:szCs w:val="20"/>
              </w:rPr>
            </w:pPr>
          </w:p>
          <w:p w14:paraId="7C97B469"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au point 4.1. Respect des droits des personnes concernées du protocole scientifique et l’AIPD</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62F12CDC"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952D28E" w14:textId="77777777" w:rsidR="00760BB1" w:rsidRDefault="00760BB1">
            <w:pPr>
              <w:widowControl w:val="0"/>
              <w:ind w:left="283" w:hanging="360"/>
              <w:jc w:val="both"/>
              <w:rPr>
                <w:rFonts w:ascii="Poppins" w:eastAsia="Poppins" w:hAnsi="Poppins" w:cs="Poppins"/>
                <w:sz w:val="20"/>
                <w:szCs w:val="20"/>
              </w:rPr>
            </w:pPr>
          </w:p>
        </w:tc>
      </w:tr>
      <w:tr w:rsidR="00760BB1" w14:paraId="553A608B"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00636B"/>
          </w:tcPr>
          <w:p w14:paraId="7ED88AFA" w14:textId="77777777" w:rsidR="00760BB1" w:rsidRDefault="00000000">
            <w:pPr>
              <w:jc w:val="center"/>
              <w:rPr>
                <w:rFonts w:ascii="Poppins" w:eastAsia="Poppins" w:hAnsi="Poppins" w:cs="Poppins"/>
                <w:b/>
                <w:color w:val="FFFFFF"/>
                <w:sz w:val="20"/>
                <w:szCs w:val="20"/>
              </w:rPr>
            </w:pPr>
            <w:r>
              <w:rPr>
                <w:rFonts w:ascii="Poppins" w:eastAsia="Poppins" w:hAnsi="Poppins" w:cs="Poppins"/>
                <w:b/>
                <w:color w:val="FFFFFF"/>
                <w:sz w:val="20"/>
                <w:szCs w:val="20"/>
              </w:rPr>
              <w:t>Titre 3. SÉCURITÉ (1)</w:t>
            </w:r>
          </w:p>
          <w:p w14:paraId="5458A563" w14:textId="77777777" w:rsidR="00760BB1" w:rsidRDefault="00760BB1">
            <w:pPr>
              <w:rPr>
                <w:rFonts w:ascii="Poppins" w:eastAsia="Poppins" w:hAnsi="Poppins" w:cs="Poppins"/>
                <w:b/>
                <w:color w:val="FFFFFF"/>
                <w:sz w:val="20"/>
                <w:szCs w:val="20"/>
              </w:rPr>
            </w:pPr>
            <w:bookmarkStart w:id="17" w:name="_heading=h.l8cvmj7qxaqc" w:colFirst="0" w:colLast="0"/>
            <w:bookmarkEnd w:id="17"/>
          </w:p>
          <w:p w14:paraId="67CD9783" w14:textId="77777777" w:rsidR="00760BB1" w:rsidRDefault="00000000">
            <w:pPr>
              <w:numPr>
                <w:ilvl w:val="0"/>
                <w:numId w:val="1"/>
              </w:numPr>
              <w:rPr>
                <w:rFonts w:ascii="Poppins" w:eastAsia="Poppins" w:hAnsi="Poppins" w:cs="Poppins"/>
                <w:i/>
                <w:color w:val="FFFFFF"/>
                <w:sz w:val="20"/>
                <w:szCs w:val="20"/>
              </w:rPr>
            </w:pPr>
            <w:bookmarkStart w:id="18" w:name="_heading=h.ialiyhrp2an1" w:colFirst="0" w:colLast="0"/>
            <w:bookmarkEnd w:id="18"/>
            <w:r>
              <w:rPr>
                <w:rFonts w:ascii="Poppins" w:eastAsia="Poppins" w:hAnsi="Poppins" w:cs="Poppins"/>
                <w:i/>
                <w:color w:val="FFFFFF"/>
                <w:sz w:val="20"/>
                <w:szCs w:val="20"/>
              </w:rPr>
              <w:t>Le texte précise que les mesures ci-dessous ne sont pas exhaustives et devront être complétées au regard des risques pesants sur le traitement mis en œuvre.</w:t>
            </w:r>
          </w:p>
        </w:tc>
      </w:tr>
      <w:tr w:rsidR="00760BB1" w14:paraId="799DCA64"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3B969A2D" w14:textId="77777777" w:rsidR="00760BB1" w:rsidRDefault="00000000">
            <w:pPr>
              <w:spacing w:after="240"/>
              <w:jc w:val="both"/>
              <w:rPr>
                <w:rFonts w:ascii="Tahoma" w:eastAsia="Tahoma" w:hAnsi="Tahoma" w:cs="Tahoma"/>
                <w:sz w:val="20"/>
                <w:szCs w:val="20"/>
              </w:rPr>
            </w:pPr>
            <w:r>
              <w:rPr>
                <w:rFonts w:ascii="Poppins" w:eastAsia="Poppins" w:hAnsi="Poppins" w:cs="Poppins"/>
                <w:sz w:val="20"/>
                <w:szCs w:val="20"/>
              </w:rPr>
              <w:t>Les mesures de sécurité sont conformes au référentiel de sécurité applicable au Système national des données de santé, prévu par l'arrêté du 22 mars 2017 et ses mises à jour ultérieures (ci-après- « référentiel de sécurité du SNDS »).</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BA5767C" w14:textId="77777777" w:rsidR="00760BB1" w:rsidRDefault="00000000">
            <w:pPr>
              <w:widowControl w:val="0"/>
              <w:numPr>
                <w:ilvl w:val="0"/>
                <w:numId w:val="20"/>
              </w:numPr>
              <w:ind w:left="283"/>
              <w:rPr>
                <w:rFonts w:ascii="Tahoma" w:eastAsia="Tahoma" w:hAnsi="Tahoma" w:cs="Tahoma"/>
                <w:sz w:val="20"/>
                <w:szCs w:val="20"/>
              </w:rPr>
            </w:pPr>
            <w:r>
              <w:rPr>
                <w:rFonts w:ascii="Poppins" w:eastAsia="Poppins" w:hAnsi="Poppins" w:cs="Poppins"/>
                <w:sz w:val="20"/>
                <w:szCs w:val="20"/>
              </w:rPr>
              <w:t>Vrai</w:t>
            </w:r>
          </w:p>
          <w:p w14:paraId="35BF271F" w14:textId="77777777" w:rsidR="00760BB1" w:rsidRDefault="00760BB1">
            <w:pPr>
              <w:widowControl w:val="0"/>
              <w:rPr>
                <w:rFonts w:ascii="Tahoma" w:eastAsia="Tahoma" w:hAnsi="Tahoma" w:cs="Tahoma"/>
                <w:i/>
                <w:sz w:val="20"/>
                <w:szCs w:val="20"/>
              </w:rPr>
            </w:pPr>
          </w:p>
          <w:p w14:paraId="014CB352"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Conformité à documenter dans le point 4. Confidentialité et sécurité des données</w:t>
            </w:r>
          </w:p>
          <w:p w14:paraId="76880935" w14:textId="77777777" w:rsidR="00760BB1" w:rsidRDefault="00000000">
            <w:pPr>
              <w:widowControl w:val="0"/>
              <w:rPr>
                <w:rFonts w:ascii="Tahoma" w:eastAsia="Tahoma" w:hAnsi="Tahoma" w:cs="Tahoma"/>
                <w:i/>
                <w:color w:val="036287"/>
                <w:sz w:val="20"/>
                <w:szCs w:val="20"/>
              </w:rPr>
            </w:pPr>
            <w:r>
              <w:rPr>
                <w:rFonts w:ascii="Poppins" w:eastAsia="Poppins" w:hAnsi="Poppins" w:cs="Poppins"/>
                <w:i/>
                <w:color w:val="00636B"/>
                <w:sz w:val="20"/>
                <w:szCs w:val="20"/>
              </w:rPr>
              <w:t>du protocole et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BD62DD7"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2A97296" w14:textId="77777777" w:rsidR="00760BB1" w:rsidRDefault="00760BB1">
            <w:pPr>
              <w:widowControl w:val="0"/>
              <w:ind w:left="283" w:hanging="360"/>
              <w:jc w:val="both"/>
              <w:rPr>
                <w:rFonts w:ascii="Poppins" w:eastAsia="Poppins" w:hAnsi="Poppins" w:cs="Poppins"/>
                <w:sz w:val="20"/>
                <w:szCs w:val="20"/>
              </w:rPr>
            </w:pPr>
          </w:p>
        </w:tc>
      </w:tr>
      <w:tr w:rsidR="00760BB1" w14:paraId="46E5757C" w14:textId="77777777">
        <w:trPr>
          <w:trHeight w:val="579"/>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356A5FBB"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Lorsque le responsable de traitement a recours à un laboratoire de recherche ou un bureau d’études, le responsable de traitement s’est assuré que le contrat conclu avec le laboratoire de recherche ou bureau d'études précise les mesures et les conditions de sécurité relatives à la conformité au référentiel de sécurité du SNDS. En particulier, l’environnement maîtrisé a fait l’objet d’une homologation préalablement à la mise en œuvre du traitement de données nécessaire à l’étude.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CE75715" w14:textId="77777777" w:rsidR="00760BB1" w:rsidRDefault="00000000">
            <w:pPr>
              <w:widowControl w:val="0"/>
              <w:numPr>
                <w:ilvl w:val="0"/>
                <w:numId w:val="43"/>
              </w:numPr>
              <w:ind w:left="283"/>
              <w:rPr>
                <w:rFonts w:ascii="Tahoma" w:eastAsia="Tahoma" w:hAnsi="Tahoma" w:cs="Tahoma"/>
                <w:sz w:val="20"/>
                <w:szCs w:val="20"/>
              </w:rPr>
            </w:pPr>
            <w:r>
              <w:rPr>
                <w:rFonts w:ascii="Poppins" w:eastAsia="Poppins" w:hAnsi="Poppins" w:cs="Poppins"/>
                <w:sz w:val="20"/>
                <w:szCs w:val="20"/>
              </w:rPr>
              <w:t>Vrai</w:t>
            </w:r>
          </w:p>
          <w:p w14:paraId="6204ABC6" w14:textId="77777777" w:rsidR="00760BB1" w:rsidRDefault="00760BB1">
            <w:pPr>
              <w:widowControl w:val="0"/>
              <w:rPr>
                <w:rFonts w:ascii="Tahoma" w:eastAsia="Tahoma" w:hAnsi="Tahoma" w:cs="Tahoma"/>
                <w:i/>
                <w:sz w:val="20"/>
                <w:szCs w:val="20"/>
              </w:rPr>
            </w:pPr>
          </w:p>
          <w:p w14:paraId="683EC164" w14:textId="77777777" w:rsidR="00760BB1" w:rsidRDefault="00000000">
            <w:pPr>
              <w:widowControl w:val="0"/>
              <w:rPr>
                <w:rFonts w:ascii="Tahoma" w:eastAsia="Tahoma" w:hAnsi="Tahoma" w:cs="Tahoma"/>
                <w:i/>
                <w:color w:val="036287"/>
                <w:sz w:val="20"/>
                <w:szCs w:val="20"/>
              </w:rPr>
            </w:pPr>
            <w:r>
              <w:rPr>
                <w:rFonts w:ascii="Poppins" w:eastAsia="Poppins" w:hAnsi="Poppins" w:cs="Poppins"/>
                <w:i/>
                <w:color w:val="00636B"/>
                <w:sz w:val="20"/>
                <w:szCs w:val="20"/>
              </w:rPr>
              <w:t>Conformité à documenter par la convention de sous-traitance liant le RT et le sous-traitant</w:t>
            </w:r>
          </w:p>
          <w:p w14:paraId="4A8DF9D6" w14:textId="77777777" w:rsidR="00760BB1" w:rsidRDefault="00760BB1">
            <w:pPr>
              <w:widowControl w:val="0"/>
              <w:rPr>
                <w:rFonts w:ascii="Tahoma" w:eastAsia="Tahoma" w:hAnsi="Tahoma" w:cs="Tahoma"/>
                <w:i/>
                <w:color w:val="036287"/>
                <w:sz w:val="20"/>
                <w:szCs w:val="20"/>
              </w:rPr>
            </w:pP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3B65EC8"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465F08E8" w14:textId="77777777" w:rsidR="00760BB1" w:rsidRDefault="00760BB1">
            <w:pPr>
              <w:widowControl w:val="0"/>
              <w:ind w:left="283" w:hanging="360"/>
              <w:jc w:val="both"/>
              <w:rPr>
                <w:rFonts w:ascii="Poppins" w:eastAsia="Poppins" w:hAnsi="Poppins" w:cs="Poppins"/>
                <w:sz w:val="20"/>
                <w:szCs w:val="20"/>
              </w:rPr>
            </w:pPr>
          </w:p>
        </w:tc>
      </w:tr>
      <w:tr w:rsidR="00760BB1" w14:paraId="77FCF197"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6BD901A4"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La répartition des rôles et responsabilités entre le ou les responsables de traitement, le responsable de la mise en œuvre du traitement et le gestionnaire de l’environnement maîtrisé est formalisée par une convention. Cette dernière porte notamment sur la sensibilisation des utilisateurs de l’étude, la surveillance des traces, la gestion des alertes et des incidents ainsi que la gestion des exportations de données anonymes. Cette convention est conforme à l’article 28 du RGPD.</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F20EA7C" w14:textId="77777777" w:rsidR="00760BB1" w:rsidRDefault="00000000">
            <w:pPr>
              <w:widowControl w:val="0"/>
              <w:numPr>
                <w:ilvl w:val="0"/>
                <w:numId w:val="50"/>
              </w:numPr>
              <w:ind w:left="283"/>
              <w:rPr>
                <w:rFonts w:ascii="Tahoma" w:eastAsia="Tahoma" w:hAnsi="Tahoma" w:cs="Tahoma"/>
                <w:sz w:val="20"/>
                <w:szCs w:val="20"/>
              </w:rPr>
            </w:pPr>
            <w:r>
              <w:rPr>
                <w:rFonts w:ascii="Poppins" w:eastAsia="Poppins" w:hAnsi="Poppins" w:cs="Poppins"/>
                <w:sz w:val="20"/>
                <w:szCs w:val="20"/>
              </w:rPr>
              <w:t>Vrai</w:t>
            </w:r>
          </w:p>
          <w:p w14:paraId="2CD08545" w14:textId="77777777" w:rsidR="00760BB1" w:rsidRDefault="00760BB1">
            <w:pPr>
              <w:widowControl w:val="0"/>
              <w:rPr>
                <w:rFonts w:ascii="Tahoma" w:eastAsia="Tahoma" w:hAnsi="Tahoma" w:cs="Tahoma"/>
                <w:sz w:val="20"/>
                <w:szCs w:val="20"/>
              </w:rPr>
            </w:pPr>
          </w:p>
          <w:p w14:paraId="56956309"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par la convention de sous-traitance liant le RT et le sous-traitant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C05283C"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2CE56914" w14:textId="77777777" w:rsidR="00760BB1" w:rsidRDefault="00760BB1">
            <w:pPr>
              <w:widowControl w:val="0"/>
              <w:ind w:left="283" w:hanging="360"/>
              <w:jc w:val="both"/>
              <w:rPr>
                <w:rFonts w:ascii="Poppins" w:eastAsia="Poppins" w:hAnsi="Poppins" w:cs="Poppins"/>
                <w:sz w:val="20"/>
                <w:szCs w:val="20"/>
              </w:rPr>
            </w:pPr>
          </w:p>
        </w:tc>
      </w:tr>
      <w:tr w:rsidR="00760BB1" w14:paraId="0047EB69" w14:textId="77777777">
        <w:trPr>
          <w:trHeight w:val="48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3DCD1914"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Gestion des habilitations et accès logique aux données</w:t>
            </w:r>
          </w:p>
        </w:tc>
      </w:tr>
      <w:tr w:rsidR="00760BB1" w14:paraId="5D3E403C" w14:textId="77777777">
        <w:trPr>
          <w:trHeight w:val="639"/>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621ED822"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Différents profils d’habilitation sont prévus afin de gérer les accès aux données en tant que de besoin et de façon exclusive.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4568B02" w14:textId="77777777" w:rsidR="00760BB1" w:rsidRDefault="00000000">
            <w:pPr>
              <w:widowControl w:val="0"/>
              <w:numPr>
                <w:ilvl w:val="0"/>
                <w:numId w:val="39"/>
              </w:numPr>
              <w:ind w:left="283"/>
              <w:rPr>
                <w:rFonts w:ascii="Tahoma" w:eastAsia="Tahoma" w:hAnsi="Tahoma" w:cs="Tahoma"/>
                <w:sz w:val="20"/>
                <w:szCs w:val="20"/>
              </w:rPr>
            </w:pPr>
            <w:r>
              <w:rPr>
                <w:rFonts w:ascii="Poppins" w:eastAsia="Poppins" w:hAnsi="Poppins" w:cs="Poppins"/>
                <w:sz w:val="20"/>
                <w:szCs w:val="20"/>
              </w:rPr>
              <w:t>Vrai</w:t>
            </w:r>
          </w:p>
          <w:p w14:paraId="171FC138" w14:textId="77777777" w:rsidR="00760BB1" w:rsidRDefault="00760BB1">
            <w:pPr>
              <w:widowControl w:val="0"/>
              <w:ind w:left="720"/>
              <w:rPr>
                <w:rFonts w:ascii="Tahoma" w:eastAsia="Tahoma" w:hAnsi="Tahoma" w:cs="Tahoma"/>
                <w:sz w:val="20"/>
                <w:szCs w:val="20"/>
              </w:rPr>
            </w:pPr>
          </w:p>
          <w:p w14:paraId="38442DA1"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A973A61"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06A75A42" w14:textId="77777777" w:rsidR="00760BB1" w:rsidRDefault="00760BB1">
            <w:pPr>
              <w:widowControl w:val="0"/>
              <w:ind w:left="283" w:hanging="360"/>
              <w:jc w:val="both"/>
              <w:rPr>
                <w:rFonts w:ascii="Poppins" w:eastAsia="Poppins" w:hAnsi="Poppins" w:cs="Poppins"/>
                <w:sz w:val="20"/>
                <w:szCs w:val="20"/>
              </w:rPr>
            </w:pPr>
          </w:p>
        </w:tc>
      </w:tr>
      <w:tr w:rsidR="00760BB1" w14:paraId="762EEA60"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383328B8"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personnes habilitées à accéder aux données à caractère personnel sont individuellement habilitées selon une procédure impliquant une validation par leur responsable hiérarchique.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DADFC67" w14:textId="77777777" w:rsidR="00760BB1" w:rsidRDefault="00000000">
            <w:pPr>
              <w:widowControl w:val="0"/>
              <w:numPr>
                <w:ilvl w:val="0"/>
                <w:numId w:val="23"/>
              </w:numPr>
              <w:ind w:left="283"/>
              <w:rPr>
                <w:rFonts w:ascii="Tahoma" w:eastAsia="Tahoma" w:hAnsi="Tahoma" w:cs="Tahoma"/>
                <w:sz w:val="20"/>
                <w:szCs w:val="20"/>
              </w:rPr>
            </w:pPr>
            <w:r>
              <w:rPr>
                <w:rFonts w:ascii="Poppins" w:eastAsia="Poppins" w:hAnsi="Poppins" w:cs="Poppins"/>
                <w:sz w:val="20"/>
                <w:szCs w:val="20"/>
              </w:rPr>
              <w:t>Vrai</w:t>
            </w:r>
          </w:p>
          <w:p w14:paraId="36B8C1ED" w14:textId="77777777" w:rsidR="00760BB1" w:rsidRDefault="00760BB1">
            <w:pPr>
              <w:widowControl w:val="0"/>
              <w:rPr>
                <w:rFonts w:ascii="Tahoma" w:eastAsia="Tahoma" w:hAnsi="Tahoma" w:cs="Tahoma"/>
                <w:sz w:val="20"/>
                <w:szCs w:val="20"/>
              </w:rPr>
            </w:pPr>
          </w:p>
          <w:p w14:paraId="68F47803"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5ACFFE8"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8E22193" w14:textId="77777777" w:rsidR="00760BB1" w:rsidRDefault="00760BB1">
            <w:pPr>
              <w:widowControl w:val="0"/>
              <w:ind w:left="283" w:hanging="360"/>
              <w:jc w:val="both"/>
              <w:rPr>
                <w:rFonts w:ascii="Poppins" w:eastAsia="Poppins" w:hAnsi="Poppins" w:cs="Poppins"/>
                <w:sz w:val="20"/>
                <w:szCs w:val="20"/>
              </w:rPr>
            </w:pPr>
          </w:p>
        </w:tc>
      </w:tr>
      <w:tr w:rsidR="00760BB1" w14:paraId="6EF4ADFE" w14:textId="77777777">
        <w:trPr>
          <w:trHeight w:val="706"/>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0E26D40"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Une revue des habilitations est réalisée régulièrement et a minima annuellement, ainsi qu’à la fin de chaque étude.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985D3D8" w14:textId="77777777" w:rsidR="00760BB1" w:rsidRDefault="00000000">
            <w:pPr>
              <w:widowControl w:val="0"/>
              <w:numPr>
                <w:ilvl w:val="0"/>
                <w:numId w:val="28"/>
              </w:numPr>
              <w:ind w:left="283"/>
              <w:rPr>
                <w:rFonts w:ascii="Tahoma" w:eastAsia="Tahoma" w:hAnsi="Tahoma" w:cs="Tahoma"/>
                <w:sz w:val="20"/>
                <w:szCs w:val="20"/>
              </w:rPr>
            </w:pPr>
            <w:r>
              <w:rPr>
                <w:rFonts w:ascii="Poppins" w:eastAsia="Poppins" w:hAnsi="Poppins" w:cs="Poppins"/>
                <w:sz w:val="20"/>
                <w:szCs w:val="20"/>
              </w:rPr>
              <w:t>Vrai</w:t>
            </w:r>
          </w:p>
          <w:p w14:paraId="6E1CC3A8" w14:textId="77777777" w:rsidR="00760BB1" w:rsidRDefault="00760BB1">
            <w:pPr>
              <w:widowControl w:val="0"/>
              <w:rPr>
                <w:rFonts w:ascii="Tahoma" w:eastAsia="Tahoma" w:hAnsi="Tahoma" w:cs="Tahoma"/>
                <w:i/>
                <w:sz w:val="20"/>
                <w:szCs w:val="20"/>
              </w:rPr>
            </w:pPr>
          </w:p>
          <w:p w14:paraId="608B0698"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088CF82"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2B8D8359" w14:textId="77777777" w:rsidR="00760BB1" w:rsidRDefault="00760BB1">
            <w:pPr>
              <w:widowControl w:val="0"/>
              <w:ind w:left="283" w:hanging="360"/>
              <w:jc w:val="both"/>
              <w:rPr>
                <w:rFonts w:ascii="Poppins" w:eastAsia="Poppins" w:hAnsi="Poppins" w:cs="Poppins"/>
                <w:sz w:val="20"/>
                <w:szCs w:val="20"/>
              </w:rPr>
            </w:pPr>
          </w:p>
        </w:tc>
      </w:tr>
      <w:tr w:rsidR="00760BB1" w14:paraId="2BB4A7AB" w14:textId="77777777">
        <w:trPr>
          <w:trHeight w:val="656"/>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3BC3E01C"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permissions d’accès sont retirées dès le retrait des habilitations, par exemple après le départ d’un utilisateur habilité ou une modification de ses missions.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4796F4E" w14:textId="77777777" w:rsidR="00760BB1" w:rsidRDefault="00000000">
            <w:pPr>
              <w:widowControl w:val="0"/>
              <w:numPr>
                <w:ilvl w:val="0"/>
                <w:numId w:val="33"/>
              </w:numPr>
              <w:ind w:left="283"/>
              <w:rPr>
                <w:rFonts w:ascii="Tahoma" w:eastAsia="Tahoma" w:hAnsi="Tahoma" w:cs="Tahoma"/>
                <w:sz w:val="20"/>
                <w:szCs w:val="20"/>
              </w:rPr>
            </w:pPr>
            <w:r>
              <w:rPr>
                <w:rFonts w:ascii="Poppins" w:eastAsia="Poppins" w:hAnsi="Poppins" w:cs="Poppins"/>
                <w:sz w:val="20"/>
                <w:szCs w:val="20"/>
              </w:rPr>
              <w:t>Vrai</w:t>
            </w:r>
          </w:p>
          <w:p w14:paraId="21AFFB13" w14:textId="77777777" w:rsidR="00760BB1" w:rsidRDefault="00760BB1">
            <w:pPr>
              <w:widowControl w:val="0"/>
              <w:rPr>
                <w:rFonts w:ascii="Tahoma" w:eastAsia="Tahoma" w:hAnsi="Tahoma" w:cs="Tahoma"/>
                <w:i/>
                <w:sz w:val="20"/>
                <w:szCs w:val="20"/>
              </w:rPr>
            </w:pPr>
          </w:p>
          <w:p w14:paraId="773FC56A"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4857894"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6F6FB661" w14:textId="77777777" w:rsidR="00760BB1" w:rsidRDefault="00760BB1">
            <w:pPr>
              <w:widowControl w:val="0"/>
              <w:ind w:left="283" w:hanging="360"/>
              <w:jc w:val="both"/>
              <w:rPr>
                <w:rFonts w:ascii="Poppins" w:eastAsia="Poppins" w:hAnsi="Poppins" w:cs="Poppins"/>
                <w:sz w:val="20"/>
                <w:szCs w:val="20"/>
              </w:rPr>
            </w:pPr>
          </w:p>
        </w:tc>
      </w:tr>
      <w:tr w:rsidR="00760BB1" w14:paraId="73726F02" w14:textId="77777777">
        <w:trPr>
          <w:trHeight w:val="54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4C910B7C"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 xml:space="preserve">Identification et authentification des utilisateurs </w:t>
            </w:r>
          </w:p>
        </w:tc>
      </w:tr>
      <w:tr w:rsidR="00760BB1" w14:paraId="1D0DA2C8" w14:textId="77777777">
        <w:trPr>
          <w:trHeight w:val="683"/>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8198D33"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L’accès aux données à caractère personnel est subordonné à une identification locale ou nationale pour toute personne physique ou morale, conformément aux exigences du palier 2 du Référentiel d'identification de la PGSSI-S.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74A9F8A" w14:textId="77777777" w:rsidR="00760BB1" w:rsidRDefault="00000000">
            <w:pPr>
              <w:widowControl w:val="0"/>
              <w:numPr>
                <w:ilvl w:val="0"/>
                <w:numId w:val="15"/>
              </w:numPr>
              <w:ind w:left="283"/>
              <w:rPr>
                <w:rFonts w:ascii="Tahoma" w:eastAsia="Tahoma" w:hAnsi="Tahoma" w:cs="Tahoma"/>
                <w:sz w:val="20"/>
                <w:szCs w:val="20"/>
              </w:rPr>
            </w:pPr>
            <w:r>
              <w:rPr>
                <w:rFonts w:ascii="Poppins" w:eastAsia="Poppins" w:hAnsi="Poppins" w:cs="Poppins"/>
                <w:sz w:val="20"/>
                <w:szCs w:val="20"/>
              </w:rPr>
              <w:t>Vrai</w:t>
            </w:r>
          </w:p>
          <w:p w14:paraId="64D74BF2" w14:textId="77777777" w:rsidR="00760BB1" w:rsidRDefault="00760BB1">
            <w:pPr>
              <w:widowControl w:val="0"/>
              <w:rPr>
                <w:rFonts w:ascii="Tahoma" w:eastAsia="Tahoma" w:hAnsi="Tahoma" w:cs="Tahoma"/>
                <w:i/>
                <w:sz w:val="20"/>
                <w:szCs w:val="20"/>
              </w:rPr>
            </w:pPr>
          </w:p>
          <w:p w14:paraId="32896273"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B929FF4"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230F4D1A" w14:textId="77777777" w:rsidR="00760BB1" w:rsidRDefault="00760BB1">
            <w:pPr>
              <w:widowControl w:val="0"/>
              <w:ind w:left="283" w:hanging="360"/>
              <w:jc w:val="both"/>
              <w:rPr>
                <w:rFonts w:ascii="Poppins" w:eastAsia="Poppins" w:hAnsi="Poppins" w:cs="Poppins"/>
                <w:sz w:val="20"/>
                <w:szCs w:val="20"/>
              </w:rPr>
            </w:pPr>
          </w:p>
        </w:tc>
      </w:tr>
      <w:tr w:rsidR="00760BB1" w14:paraId="26DED569"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2F2A9F4F"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L’accès aux données à caractère personnel est subordonné à une authentification forte faisant intervenir a minima deux facteurs d’authentification distincts, conformément aux exigences du palier 2 du Référentiel d'authentification de la PGSSI-S. Si un de ces facteurs est un mot de passe, celui-ci est conforme aux recommandations de la CNIL en matière de mots de passe à la date de rédaction de cette méthodologie de référence (délibération n° 2022-100 du 21 juillet 2022).</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12E6C93" w14:textId="77777777" w:rsidR="00760BB1" w:rsidRDefault="00000000">
            <w:pPr>
              <w:widowControl w:val="0"/>
              <w:numPr>
                <w:ilvl w:val="0"/>
                <w:numId w:val="13"/>
              </w:numPr>
              <w:ind w:left="283"/>
              <w:rPr>
                <w:rFonts w:ascii="Tahoma" w:eastAsia="Tahoma" w:hAnsi="Tahoma" w:cs="Tahoma"/>
                <w:sz w:val="20"/>
                <w:szCs w:val="20"/>
              </w:rPr>
            </w:pPr>
            <w:r>
              <w:rPr>
                <w:rFonts w:ascii="Poppins" w:eastAsia="Poppins" w:hAnsi="Poppins" w:cs="Poppins"/>
                <w:sz w:val="20"/>
                <w:szCs w:val="20"/>
              </w:rPr>
              <w:t>Vrai</w:t>
            </w:r>
          </w:p>
          <w:p w14:paraId="3D07F2D5" w14:textId="77777777" w:rsidR="00760BB1" w:rsidRDefault="00760BB1">
            <w:pPr>
              <w:widowControl w:val="0"/>
              <w:rPr>
                <w:rFonts w:ascii="Tahoma" w:eastAsia="Tahoma" w:hAnsi="Tahoma" w:cs="Tahoma"/>
                <w:i/>
                <w:sz w:val="20"/>
                <w:szCs w:val="20"/>
              </w:rPr>
            </w:pPr>
          </w:p>
          <w:p w14:paraId="74FBAE64"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65E2A6F"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158EEB20" w14:textId="77777777" w:rsidR="00760BB1" w:rsidRDefault="00760BB1">
            <w:pPr>
              <w:widowControl w:val="0"/>
              <w:ind w:left="283" w:hanging="360"/>
              <w:jc w:val="both"/>
              <w:rPr>
                <w:rFonts w:ascii="Poppins" w:eastAsia="Poppins" w:hAnsi="Poppins" w:cs="Poppins"/>
                <w:sz w:val="20"/>
                <w:szCs w:val="20"/>
              </w:rPr>
            </w:pPr>
          </w:p>
        </w:tc>
      </w:tr>
      <w:tr w:rsidR="00760BB1" w14:paraId="244825F9" w14:textId="77777777">
        <w:trPr>
          <w:trHeight w:val="525"/>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4DADEC1E" w14:textId="77777777" w:rsidR="00760BB1" w:rsidRDefault="00000000">
            <w:pPr>
              <w:widowControl w:val="0"/>
              <w:ind w:left="425" w:hanging="360"/>
              <w:jc w:val="both"/>
              <w:rPr>
                <w:rFonts w:ascii="Poppins" w:eastAsia="Poppins" w:hAnsi="Poppins" w:cs="Poppins"/>
                <w:b/>
                <w:color w:val="00636B"/>
                <w:sz w:val="20"/>
                <w:szCs w:val="20"/>
              </w:rPr>
            </w:pPr>
            <w:r>
              <w:rPr>
                <w:rFonts w:ascii="Poppins" w:eastAsia="Poppins" w:hAnsi="Poppins" w:cs="Poppins"/>
                <w:b/>
                <w:color w:val="00636B"/>
                <w:sz w:val="20"/>
                <w:szCs w:val="20"/>
              </w:rPr>
              <w:t>Espace projet</w:t>
            </w:r>
          </w:p>
        </w:tc>
      </w:tr>
      <w:tr w:rsidR="00760BB1" w14:paraId="2C766798"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7EE58A95"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données d’une étude sont manipulées par les utilisateurs habilités uniquement dans un espace projet spécifique à cette étude, étanche avec les données du SNDS central ainsi qu’avec les espaces projets d’autres études conduites dans le même environnement maîtrisé.</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702811F" w14:textId="77777777" w:rsidR="00760BB1" w:rsidRDefault="00000000">
            <w:pPr>
              <w:widowControl w:val="0"/>
              <w:numPr>
                <w:ilvl w:val="0"/>
                <w:numId w:val="6"/>
              </w:numPr>
              <w:ind w:left="283"/>
              <w:rPr>
                <w:rFonts w:ascii="Tahoma" w:eastAsia="Tahoma" w:hAnsi="Tahoma" w:cs="Tahoma"/>
                <w:sz w:val="20"/>
                <w:szCs w:val="20"/>
              </w:rPr>
            </w:pPr>
            <w:r>
              <w:rPr>
                <w:rFonts w:ascii="Poppins" w:eastAsia="Poppins" w:hAnsi="Poppins" w:cs="Poppins"/>
                <w:sz w:val="20"/>
                <w:szCs w:val="20"/>
              </w:rPr>
              <w:t>Vrai</w:t>
            </w:r>
          </w:p>
          <w:p w14:paraId="46205A01" w14:textId="77777777" w:rsidR="00760BB1" w:rsidRDefault="00760BB1">
            <w:pPr>
              <w:widowControl w:val="0"/>
              <w:rPr>
                <w:rFonts w:ascii="Tahoma" w:eastAsia="Tahoma" w:hAnsi="Tahoma" w:cs="Tahoma"/>
                <w:i/>
                <w:sz w:val="20"/>
                <w:szCs w:val="20"/>
              </w:rPr>
            </w:pPr>
          </w:p>
          <w:p w14:paraId="6229A6BD"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2EE7A59"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1D8926E" w14:textId="77777777" w:rsidR="00760BB1" w:rsidRDefault="00760BB1">
            <w:pPr>
              <w:widowControl w:val="0"/>
              <w:ind w:left="283" w:hanging="360"/>
              <w:jc w:val="both"/>
              <w:rPr>
                <w:rFonts w:ascii="Tahoma" w:eastAsia="Tahoma" w:hAnsi="Tahoma" w:cs="Tahoma"/>
                <w:sz w:val="20"/>
                <w:szCs w:val="20"/>
              </w:rPr>
            </w:pPr>
          </w:p>
        </w:tc>
      </w:tr>
      <w:tr w:rsidR="00760BB1" w14:paraId="41148C3A"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570FFB2" w14:textId="77777777" w:rsidR="00760BB1" w:rsidRDefault="00000000">
            <w:pPr>
              <w:widowControl w:val="0"/>
              <w:spacing w:line="226" w:lineRule="auto"/>
              <w:ind w:right="49"/>
              <w:jc w:val="both"/>
              <w:rPr>
                <w:rFonts w:ascii="Poppins" w:eastAsia="Poppins" w:hAnsi="Poppins" w:cs="Poppins"/>
                <w:sz w:val="20"/>
                <w:szCs w:val="20"/>
              </w:rPr>
            </w:pPr>
            <w:r>
              <w:rPr>
                <w:rFonts w:ascii="Poppins" w:eastAsia="Poppins" w:hAnsi="Poppins" w:cs="Poppins"/>
                <w:sz w:val="20"/>
                <w:szCs w:val="20"/>
              </w:rPr>
              <w:t>Les jeux de données importés dans un espace projet spécifique à une étude  doivent être minimisés et limités aux seules données nécessaires à l’étude.  Un numéro pseudonyme unique spécifique à chaque espace projet doit  être généré dans les mêmes conditions de pseudonymisation que celles  définies par le référentiel de sécurité applicable au SNDS précité. Par  exemple, ce numéro pseudonyme unique pourra être généré par une  fonction de hachage cryptographique résistante aux attaques par force brute ou un générateur de nombres pseudo-aléatoires  cryptographiquement sûr.</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B0E2275" w14:textId="77777777" w:rsidR="00760BB1" w:rsidRDefault="00000000">
            <w:pPr>
              <w:widowControl w:val="0"/>
              <w:numPr>
                <w:ilvl w:val="0"/>
                <w:numId w:val="14"/>
              </w:numPr>
              <w:ind w:left="283"/>
              <w:rPr>
                <w:rFonts w:ascii="Tahoma" w:eastAsia="Tahoma" w:hAnsi="Tahoma" w:cs="Tahoma"/>
                <w:sz w:val="20"/>
                <w:szCs w:val="20"/>
              </w:rPr>
            </w:pPr>
            <w:r>
              <w:rPr>
                <w:rFonts w:ascii="Poppins" w:eastAsia="Poppins" w:hAnsi="Poppins" w:cs="Poppins"/>
                <w:sz w:val="20"/>
                <w:szCs w:val="20"/>
              </w:rPr>
              <w:t>Vrai</w:t>
            </w:r>
          </w:p>
          <w:p w14:paraId="184CD7B2" w14:textId="77777777" w:rsidR="00760BB1" w:rsidRDefault="00760BB1">
            <w:pPr>
              <w:widowControl w:val="0"/>
              <w:rPr>
                <w:rFonts w:ascii="Tahoma" w:eastAsia="Tahoma" w:hAnsi="Tahoma" w:cs="Tahoma"/>
                <w:i/>
                <w:sz w:val="20"/>
                <w:szCs w:val="20"/>
              </w:rPr>
            </w:pPr>
          </w:p>
          <w:p w14:paraId="56FB7E70"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w:t>
            </w:r>
            <w:r>
              <w:rPr>
                <w:rFonts w:ascii="Tahoma" w:eastAsia="Tahoma" w:hAnsi="Tahoma" w:cs="Tahoma"/>
                <w:i/>
                <w:color w:val="036287"/>
                <w:sz w:val="20"/>
                <w:szCs w:val="20"/>
              </w:rPr>
              <w:t>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92E6010"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3280354" w14:textId="77777777" w:rsidR="00760BB1" w:rsidRDefault="00760BB1">
            <w:pPr>
              <w:widowControl w:val="0"/>
              <w:ind w:left="283" w:hanging="360"/>
              <w:jc w:val="both"/>
              <w:rPr>
                <w:rFonts w:ascii="Tahoma" w:eastAsia="Tahoma" w:hAnsi="Tahoma" w:cs="Tahoma"/>
                <w:sz w:val="20"/>
                <w:szCs w:val="20"/>
              </w:rPr>
            </w:pPr>
          </w:p>
        </w:tc>
      </w:tr>
      <w:tr w:rsidR="00760BB1" w14:paraId="5AA6E537" w14:textId="77777777">
        <w:trPr>
          <w:trHeight w:val="555"/>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4C545753"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 xml:space="preserve">Transmission des données </w:t>
            </w:r>
          </w:p>
        </w:tc>
      </w:tr>
      <w:tr w:rsidR="00760BB1" w14:paraId="699BC9A2" w14:textId="77777777">
        <w:trPr>
          <w:trHeight w:val="1447"/>
        </w:trPr>
        <w:tc>
          <w:tcPr>
            <w:tcW w:w="4380" w:type="dxa"/>
            <w:tcBorders>
              <w:top w:val="single" w:sz="12" w:space="0" w:color="00636B"/>
              <w:left w:val="single" w:sz="12" w:space="0" w:color="00636B"/>
              <w:bottom w:val="single" w:sz="12" w:space="0" w:color="00636B"/>
              <w:right w:val="single" w:sz="12" w:space="0" w:color="00636B"/>
            </w:tcBorders>
            <w:shd w:val="clear" w:color="auto" w:fill="FFFFFF"/>
          </w:tcPr>
          <w:p w14:paraId="4FB4558F"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 xml:space="preserve">Toutes les transmissions de données depuis ou vers l’environnement  maîtrisé ou les espaces projet doivent faire l’objet de mesures de  chiffrement conformes à l’annexe B1 du référentiel général de sécurité  (RGS) afin d’en garantir la confidentialité. </w:t>
            </w:r>
          </w:p>
          <w:p w14:paraId="54431BF9" w14:textId="77777777" w:rsidR="00760BB1" w:rsidRDefault="00000000">
            <w:pPr>
              <w:widowControl w:val="0"/>
              <w:spacing w:before="162" w:line="228" w:lineRule="auto"/>
              <w:ind w:right="49"/>
              <w:jc w:val="both"/>
              <w:rPr>
                <w:rFonts w:ascii="Poppins" w:eastAsia="Poppins" w:hAnsi="Poppins" w:cs="Poppins"/>
                <w:sz w:val="20"/>
                <w:szCs w:val="20"/>
              </w:rPr>
            </w:pPr>
            <w:r>
              <w:rPr>
                <w:rFonts w:ascii="Poppins" w:eastAsia="Poppins" w:hAnsi="Poppins" w:cs="Poppins"/>
                <w:sz w:val="20"/>
                <w:szCs w:val="20"/>
              </w:rPr>
              <w:t>Ces mesures de chiffrement s’appliquent aux données en transit et à leur  stockage après réception dans l’environnement maîtrisé ou les espaces projets.</w:t>
            </w:r>
          </w:p>
        </w:tc>
        <w:tc>
          <w:tcPr>
            <w:tcW w:w="1710" w:type="dxa"/>
            <w:tcBorders>
              <w:top w:val="single" w:sz="12" w:space="0" w:color="00636B"/>
              <w:left w:val="single" w:sz="12" w:space="0" w:color="00636B"/>
              <w:bottom w:val="single" w:sz="12" w:space="0" w:color="00636B"/>
              <w:right w:val="single" w:sz="12" w:space="0" w:color="00636B"/>
            </w:tcBorders>
            <w:shd w:val="clear" w:color="auto" w:fill="FFFFFF"/>
          </w:tcPr>
          <w:p w14:paraId="2D95152C"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Vrai</w:t>
            </w:r>
          </w:p>
          <w:p w14:paraId="4B59FA2C" w14:textId="77777777" w:rsidR="00760BB1" w:rsidRDefault="00760BB1">
            <w:pPr>
              <w:widowControl w:val="0"/>
              <w:rPr>
                <w:rFonts w:ascii="Poppins" w:eastAsia="Poppins" w:hAnsi="Poppins" w:cs="Poppins"/>
                <w:i/>
                <w:sz w:val="20"/>
                <w:szCs w:val="20"/>
              </w:rPr>
            </w:pPr>
          </w:p>
          <w:p w14:paraId="55DF44DF" w14:textId="77777777" w:rsidR="00760BB1" w:rsidRDefault="00000000">
            <w:pPr>
              <w:widowControl w:val="0"/>
              <w:rPr>
                <w:rFonts w:ascii="Poppins" w:eastAsia="Poppins" w:hAnsi="Poppins" w:cs="Poppins"/>
                <w:color w:val="00636B"/>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0636B"/>
              <w:left w:val="single" w:sz="12" w:space="0" w:color="00636B"/>
              <w:bottom w:val="single" w:sz="12" w:space="0" w:color="00636B"/>
              <w:right w:val="single" w:sz="12" w:space="0" w:color="00636B"/>
            </w:tcBorders>
            <w:shd w:val="clear" w:color="auto" w:fill="FFFFFF"/>
          </w:tcPr>
          <w:p w14:paraId="71620583" w14:textId="77777777" w:rsidR="00760BB1" w:rsidRDefault="00000000">
            <w:pPr>
              <w:widowControl w:val="0"/>
              <w:numPr>
                <w:ilvl w:val="0"/>
                <w:numId w:val="11"/>
              </w:numPr>
              <w:ind w:left="283"/>
              <w:rPr>
                <w:rFonts w:ascii="Poppins" w:eastAsia="Poppins" w:hAnsi="Poppins" w:cs="Poppins"/>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87A5F03" w14:textId="77777777" w:rsidR="00760BB1" w:rsidRDefault="00760BB1">
            <w:pPr>
              <w:widowControl w:val="0"/>
              <w:ind w:left="283" w:hanging="360"/>
              <w:jc w:val="both"/>
              <w:rPr>
                <w:rFonts w:ascii="Poppins" w:eastAsia="Poppins" w:hAnsi="Poppins" w:cs="Poppins"/>
                <w:sz w:val="20"/>
                <w:szCs w:val="20"/>
              </w:rPr>
            </w:pPr>
          </w:p>
        </w:tc>
      </w:tr>
      <w:tr w:rsidR="00760BB1" w14:paraId="6324C5EC" w14:textId="77777777">
        <w:trPr>
          <w:trHeight w:val="555"/>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18933A00"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 xml:space="preserve">Exportation de données anonymes hors des espaces de travail </w:t>
            </w:r>
          </w:p>
        </w:tc>
      </w:tr>
      <w:tr w:rsidR="00760BB1" w14:paraId="5E4313F3"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14C9EA38" w14:textId="77777777" w:rsidR="00760BB1" w:rsidRDefault="00000000">
            <w:pPr>
              <w:pBdr>
                <w:top w:val="nil"/>
                <w:left w:val="nil"/>
                <w:bottom w:val="nil"/>
                <w:right w:val="nil"/>
                <w:between w:val="nil"/>
              </w:pBdr>
              <w:spacing w:after="240"/>
              <w:jc w:val="both"/>
              <w:rPr>
                <w:rFonts w:ascii="Poppins" w:eastAsia="Poppins" w:hAnsi="Poppins" w:cs="Poppins"/>
                <w:sz w:val="20"/>
                <w:szCs w:val="20"/>
              </w:rPr>
            </w:pPr>
            <w:r>
              <w:rPr>
                <w:rFonts w:ascii="Poppins" w:eastAsia="Poppins" w:hAnsi="Poppins" w:cs="Poppins"/>
                <w:sz w:val="20"/>
                <w:szCs w:val="20"/>
              </w:rPr>
              <w:t>Seuls des jeux de données anonymes font l’objet d’une exportation hors de l’environnement maîtrisé ou d’un espace projet. Le processus d’anonymisation produit un jeu de données conforme aux trois critères définis par l'avis du G29 n° 05/2014 ou à tout avis ultérieur du CEPD relatif à l’anonymisation. Cette conformité est documentée. À défaut, si ces trois critères ne peuvent être réunis, une étude des risques de réidentification est menée et documentée, préalablement à chaque exportation.</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12B2702" w14:textId="77777777" w:rsidR="00760BB1" w:rsidRDefault="00000000">
            <w:pPr>
              <w:widowControl w:val="0"/>
              <w:numPr>
                <w:ilvl w:val="0"/>
                <w:numId w:val="52"/>
              </w:numPr>
              <w:ind w:left="283"/>
              <w:rPr>
                <w:rFonts w:ascii="Tahoma" w:eastAsia="Tahoma" w:hAnsi="Tahoma" w:cs="Tahoma"/>
                <w:sz w:val="20"/>
                <w:szCs w:val="20"/>
              </w:rPr>
            </w:pPr>
            <w:r>
              <w:rPr>
                <w:rFonts w:ascii="Poppins" w:eastAsia="Poppins" w:hAnsi="Poppins" w:cs="Poppins"/>
                <w:sz w:val="20"/>
                <w:szCs w:val="20"/>
              </w:rPr>
              <w:t>Vrai</w:t>
            </w:r>
          </w:p>
          <w:p w14:paraId="0F844834" w14:textId="77777777" w:rsidR="00760BB1" w:rsidRDefault="00760BB1">
            <w:pPr>
              <w:widowControl w:val="0"/>
              <w:rPr>
                <w:rFonts w:ascii="Tahoma" w:eastAsia="Tahoma" w:hAnsi="Tahoma" w:cs="Tahoma"/>
                <w:i/>
                <w:sz w:val="20"/>
                <w:szCs w:val="20"/>
              </w:rPr>
            </w:pPr>
          </w:p>
          <w:p w14:paraId="60D2A983"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CBDF064"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DBBF215" w14:textId="77777777" w:rsidR="00760BB1" w:rsidRDefault="00760BB1">
            <w:pPr>
              <w:widowControl w:val="0"/>
              <w:ind w:left="283" w:hanging="360"/>
              <w:jc w:val="both"/>
              <w:rPr>
                <w:rFonts w:ascii="Tahoma" w:eastAsia="Tahoma" w:hAnsi="Tahoma" w:cs="Tahoma"/>
                <w:sz w:val="20"/>
                <w:szCs w:val="20"/>
              </w:rPr>
            </w:pPr>
          </w:p>
        </w:tc>
      </w:tr>
      <w:tr w:rsidR="00760BB1" w14:paraId="655ADBF5"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4E614916" w14:textId="77777777" w:rsidR="00760BB1" w:rsidRDefault="00000000">
            <w:pPr>
              <w:pBdr>
                <w:top w:val="nil"/>
                <w:left w:val="nil"/>
                <w:bottom w:val="nil"/>
                <w:right w:val="nil"/>
                <w:between w:val="nil"/>
              </w:pBdr>
              <w:spacing w:after="240"/>
              <w:jc w:val="both"/>
              <w:rPr>
                <w:rFonts w:ascii="Poppins" w:eastAsia="Poppins" w:hAnsi="Poppins" w:cs="Poppins"/>
                <w:sz w:val="20"/>
                <w:szCs w:val="20"/>
              </w:rPr>
            </w:pPr>
            <w:r>
              <w:rPr>
                <w:rFonts w:ascii="Poppins" w:eastAsia="Poppins" w:hAnsi="Poppins" w:cs="Poppins"/>
                <w:sz w:val="20"/>
                <w:szCs w:val="20"/>
              </w:rPr>
              <w:t>Les exportations de données sont soumises à la validation préalable d’un responsable afin d’en avaliser le principe, notamment au regard de l’exigence SEC-EXP-1.</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53DBBD8" w14:textId="77777777" w:rsidR="00760BB1" w:rsidRDefault="00000000">
            <w:pPr>
              <w:widowControl w:val="0"/>
              <w:numPr>
                <w:ilvl w:val="0"/>
                <w:numId w:val="25"/>
              </w:numPr>
              <w:ind w:left="283"/>
              <w:rPr>
                <w:rFonts w:ascii="Tahoma" w:eastAsia="Tahoma" w:hAnsi="Tahoma" w:cs="Tahoma"/>
                <w:sz w:val="20"/>
                <w:szCs w:val="20"/>
              </w:rPr>
            </w:pPr>
            <w:r>
              <w:rPr>
                <w:rFonts w:ascii="Poppins" w:eastAsia="Poppins" w:hAnsi="Poppins" w:cs="Poppins"/>
                <w:sz w:val="20"/>
                <w:szCs w:val="20"/>
              </w:rPr>
              <w:t>Vrai</w:t>
            </w:r>
          </w:p>
          <w:p w14:paraId="2C5C01B2" w14:textId="77777777" w:rsidR="00760BB1" w:rsidRDefault="00760BB1">
            <w:pPr>
              <w:widowControl w:val="0"/>
              <w:rPr>
                <w:rFonts w:ascii="Tahoma" w:eastAsia="Tahoma" w:hAnsi="Tahoma" w:cs="Tahoma"/>
                <w:i/>
                <w:sz w:val="20"/>
                <w:szCs w:val="20"/>
              </w:rPr>
            </w:pPr>
          </w:p>
          <w:p w14:paraId="60B9D44A"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41217CA"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527725A" w14:textId="77777777" w:rsidR="00760BB1" w:rsidRDefault="00760BB1">
            <w:pPr>
              <w:widowControl w:val="0"/>
              <w:ind w:left="283" w:hanging="360"/>
              <w:jc w:val="both"/>
              <w:rPr>
                <w:rFonts w:ascii="Tahoma" w:eastAsia="Tahoma" w:hAnsi="Tahoma" w:cs="Tahoma"/>
                <w:sz w:val="20"/>
                <w:szCs w:val="20"/>
              </w:rPr>
            </w:pPr>
          </w:p>
        </w:tc>
      </w:tr>
      <w:tr w:rsidR="00760BB1" w14:paraId="1A030A61"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69B52A1B" w14:textId="77777777" w:rsidR="00760BB1" w:rsidRDefault="00000000">
            <w:pPr>
              <w:pBdr>
                <w:top w:val="nil"/>
                <w:left w:val="nil"/>
                <w:bottom w:val="nil"/>
                <w:right w:val="nil"/>
                <w:between w:val="nil"/>
              </w:pBdr>
              <w:spacing w:after="240"/>
              <w:jc w:val="both"/>
              <w:rPr>
                <w:rFonts w:ascii="Poppins" w:eastAsia="Poppins" w:hAnsi="Poppins" w:cs="Poppins"/>
                <w:sz w:val="20"/>
                <w:szCs w:val="20"/>
              </w:rPr>
            </w:pPr>
            <w:r>
              <w:rPr>
                <w:rFonts w:ascii="Poppins" w:eastAsia="Poppins" w:hAnsi="Poppins" w:cs="Poppins"/>
                <w:sz w:val="20"/>
                <w:szCs w:val="20"/>
              </w:rPr>
              <w:t>Les exportations font l’objet d’une surveillance automatique ou manuelle par un opérateur spécialisé afin d’en vérifier le caractère anonyme. Dans le cas où cette surveillance est automatique, toute exportation identifiée comme non conforme fait l’objet d’une remontée d’alerte et d’une mise en quarantaine dans un espace cloisonné et dédié, puis est vérifiée manuellement par un responsable spécifiquement formé et habilité.</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61D416C" w14:textId="77777777" w:rsidR="00760BB1" w:rsidRDefault="00000000">
            <w:pPr>
              <w:widowControl w:val="0"/>
              <w:numPr>
                <w:ilvl w:val="0"/>
                <w:numId w:val="7"/>
              </w:numPr>
              <w:ind w:left="283"/>
              <w:rPr>
                <w:rFonts w:ascii="Tahoma" w:eastAsia="Tahoma" w:hAnsi="Tahoma" w:cs="Tahoma"/>
                <w:sz w:val="20"/>
                <w:szCs w:val="20"/>
              </w:rPr>
            </w:pPr>
            <w:r>
              <w:rPr>
                <w:rFonts w:ascii="Poppins" w:eastAsia="Poppins" w:hAnsi="Poppins" w:cs="Poppins"/>
                <w:sz w:val="20"/>
                <w:szCs w:val="20"/>
              </w:rPr>
              <w:t>Vrai</w:t>
            </w:r>
          </w:p>
          <w:p w14:paraId="0B63B07E" w14:textId="77777777" w:rsidR="00760BB1" w:rsidRDefault="00000000">
            <w:pPr>
              <w:widowControl w:val="0"/>
              <w:numPr>
                <w:ilvl w:val="0"/>
                <w:numId w:val="7"/>
              </w:numPr>
              <w:ind w:left="283"/>
              <w:rPr>
                <w:rFonts w:ascii="Tahoma" w:eastAsia="Tahoma" w:hAnsi="Tahoma" w:cs="Tahoma"/>
                <w:sz w:val="20"/>
                <w:szCs w:val="20"/>
              </w:rPr>
            </w:pPr>
            <w:r>
              <w:rPr>
                <w:rFonts w:ascii="Poppins" w:eastAsia="Poppins" w:hAnsi="Poppins" w:cs="Poppins"/>
                <w:sz w:val="20"/>
                <w:szCs w:val="20"/>
              </w:rPr>
              <w:t>N/a</w:t>
            </w:r>
          </w:p>
          <w:p w14:paraId="0A76869A" w14:textId="77777777" w:rsidR="00760BB1" w:rsidRDefault="00760BB1">
            <w:pPr>
              <w:widowControl w:val="0"/>
              <w:rPr>
                <w:rFonts w:ascii="Tahoma" w:eastAsia="Tahoma" w:hAnsi="Tahoma" w:cs="Tahoma"/>
                <w:i/>
                <w:sz w:val="20"/>
                <w:szCs w:val="20"/>
              </w:rPr>
            </w:pPr>
          </w:p>
          <w:p w14:paraId="00167799"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8F6DE27" w14:textId="77777777" w:rsidR="00760BB1" w:rsidRDefault="00000000">
            <w:pPr>
              <w:widowControl w:val="0"/>
              <w:numPr>
                <w:ilvl w:val="0"/>
                <w:numId w:val="11"/>
              </w:numPr>
              <w:jc w:val="both"/>
              <w:rPr>
                <w:rFonts w:ascii="Tahoma" w:eastAsia="Tahoma" w:hAnsi="Tahoma" w:cs="Tahoma"/>
                <w:sz w:val="20"/>
                <w:szCs w:val="20"/>
              </w:rPr>
            </w:pPr>
            <w:r>
              <w:rPr>
                <w:rFonts w:ascii="Tahoma" w:eastAsia="Tahoma" w:hAnsi="Tahoma" w:cs="Tahoma"/>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1B57981" w14:textId="77777777" w:rsidR="00760BB1" w:rsidRDefault="00760BB1">
            <w:pPr>
              <w:widowControl w:val="0"/>
              <w:ind w:left="283" w:hanging="360"/>
              <w:jc w:val="both"/>
              <w:rPr>
                <w:rFonts w:ascii="Tahoma" w:eastAsia="Tahoma" w:hAnsi="Tahoma" w:cs="Tahoma"/>
                <w:sz w:val="20"/>
                <w:szCs w:val="20"/>
              </w:rPr>
            </w:pPr>
          </w:p>
        </w:tc>
      </w:tr>
      <w:tr w:rsidR="00760BB1" w14:paraId="21FBAA29" w14:textId="77777777">
        <w:trPr>
          <w:trHeight w:val="51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01B1EDC7"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Sensibilisation des utilisateurs et sécurité des postes de travail</w:t>
            </w:r>
          </w:p>
        </w:tc>
      </w:tr>
      <w:tr w:rsidR="00760BB1" w14:paraId="1D06C71A"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4EBBA995"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Chaque personne habilitée à accéder à l’environnement maîtrisé est formée au respect du secret professionnel et sensibilisée régulièrement aux risques et obligations inhérents au traitement de données de santé.</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0659CF0" w14:textId="77777777" w:rsidR="00760BB1" w:rsidRDefault="00000000">
            <w:pPr>
              <w:widowControl w:val="0"/>
              <w:numPr>
                <w:ilvl w:val="0"/>
                <w:numId w:val="47"/>
              </w:numPr>
              <w:ind w:left="283"/>
              <w:rPr>
                <w:rFonts w:ascii="Tahoma" w:eastAsia="Tahoma" w:hAnsi="Tahoma" w:cs="Tahoma"/>
                <w:sz w:val="20"/>
                <w:szCs w:val="20"/>
              </w:rPr>
            </w:pPr>
            <w:r>
              <w:rPr>
                <w:rFonts w:ascii="Poppins" w:eastAsia="Poppins" w:hAnsi="Poppins" w:cs="Poppins"/>
                <w:sz w:val="20"/>
                <w:szCs w:val="20"/>
              </w:rPr>
              <w:t>Vrai</w:t>
            </w:r>
          </w:p>
          <w:p w14:paraId="25425491" w14:textId="77777777" w:rsidR="00760BB1" w:rsidRDefault="00760BB1">
            <w:pPr>
              <w:widowControl w:val="0"/>
              <w:rPr>
                <w:rFonts w:ascii="Tahoma" w:eastAsia="Tahoma" w:hAnsi="Tahoma" w:cs="Tahoma"/>
                <w:i/>
                <w:sz w:val="20"/>
                <w:szCs w:val="20"/>
              </w:rPr>
            </w:pPr>
          </w:p>
          <w:p w14:paraId="7CB30D0C"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C088569"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6DF2F751" w14:textId="77777777" w:rsidR="00760BB1" w:rsidRDefault="00760BB1">
            <w:pPr>
              <w:widowControl w:val="0"/>
              <w:ind w:left="283" w:hanging="360"/>
              <w:jc w:val="both"/>
              <w:rPr>
                <w:rFonts w:ascii="Poppins" w:eastAsia="Poppins" w:hAnsi="Poppins" w:cs="Poppins"/>
                <w:sz w:val="20"/>
                <w:szCs w:val="20"/>
              </w:rPr>
            </w:pPr>
          </w:p>
        </w:tc>
      </w:tr>
      <w:tr w:rsidR="00760BB1" w14:paraId="5D8EC5E9"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281100D8"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Chaque personne habilitée à accéder à l’environnement maîtrisé signe une charte de confidentialité. Celle-ci précise notamment les obligations au regard à la fois de la protection des données à caractère personnel de santé et des mesures de sécurité mises en place dans l’environnement maîtrisé, ainsi que les sanctions afférentes au non-respect de ces obligations.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F5A347D" w14:textId="77777777" w:rsidR="00760BB1" w:rsidRDefault="00000000">
            <w:pPr>
              <w:widowControl w:val="0"/>
              <w:numPr>
                <w:ilvl w:val="0"/>
                <w:numId w:val="51"/>
              </w:numPr>
              <w:ind w:left="283"/>
              <w:rPr>
                <w:rFonts w:ascii="Tahoma" w:eastAsia="Tahoma" w:hAnsi="Tahoma" w:cs="Tahoma"/>
                <w:sz w:val="20"/>
                <w:szCs w:val="20"/>
              </w:rPr>
            </w:pPr>
            <w:r>
              <w:rPr>
                <w:rFonts w:ascii="Poppins" w:eastAsia="Poppins" w:hAnsi="Poppins" w:cs="Poppins"/>
                <w:sz w:val="20"/>
                <w:szCs w:val="20"/>
              </w:rPr>
              <w:t>Vrai</w:t>
            </w:r>
          </w:p>
          <w:p w14:paraId="329C66F8" w14:textId="77777777" w:rsidR="00760BB1" w:rsidRDefault="00760BB1">
            <w:pPr>
              <w:widowControl w:val="0"/>
              <w:rPr>
                <w:rFonts w:ascii="Tahoma" w:eastAsia="Tahoma" w:hAnsi="Tahoma" w:cs="Tahoma"/>
                <w:i/>
                <w:sz w:val="20"/>
                <w:szCs w:val="20"/>
              </w:rPr>
            </w:pPr>
          </w:p>
          <w:p w14:paraId="3526FD7A"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3D712CE"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5CF92860" w14:textId="77777777" w:rsidR="00760BB1" w:rsidRDefault="00760BB1">
            <w:pPr>
              <w:widowControl w:val="0"/>
              <w:ind w:left="283" w:hanging="360"/>
              <w:jc w:val="both"/>
              <w:rPr>
                <w:rFonts w:ascii="Poppins" w:eastAsia="Poppins" w:hAnsi="Poppins" w:cs="Poppins"/>
                <w:sz w:val="20"/>
                <w:szCs w:val="20"/>
              </w:rPr>
            </w:pPr>
          </w:p>
        </w:tc>
      </w:tr>
      <w:tr w:rsidR="00760BB1" w14:paraId="70DB57ED"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494B7015"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postes de travail des personnes habilitées à accéder à l’environnement maîtrisé, y compris les utilisateurs externes accédant uniquement aux espaces projet, font l’objet de mesures de sécurité spécifiques, par exemple en mettant en place des comptes nominatifs, une authentification adéquate, un verrouillage automatique des sessions, un chiffrement des disques durs et des mesures de filtrage. Dans le cas où les postes de travail ne sont pas sous le contrôle du responsable de traitement, les mesures de sécurité à mettre en place sur les postes de travail sont encadrées au moyen d’une convention entre les parties concernées.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E17B9CE" w14:textId="77777777" w:rsidR="00760BB1" w:rsidRDefault="00000000">
            <w:pPr>
              <w:widowControl w:val="0"/>
              <w:numPr>
                <w:ilvl w:val="0"/>
                <w:numId w:val="41"/>
              </w:numPr>
              <w:ind w:left="283"/>
              <w:rPr>
                <w:rFonts w:ascii="Tahoma" w:eastAsia="Tahoma" w:hAnsi="Tahoma" w:cs="Tahoma"/>
                <w:sz w:val="20"/>
                <w:szCs w:val="20"/>
              </w:rPr>
            </w:pPr>
            <w:r>
              <w:rPr>
                <w:rFonts w:ascii="Poppins" w:eastAsia="Poppins" w:hAnsi="Poppins" w:cs="Poppins"/>
                <w:sz w:val="20"/>
                <w:szCs w:val="20"/>
              </w:rPr>
              <w:t>Vrai</w:t>
            </w:r>
          </w:p>
          <w:p w14:paraId="1F400E6C" w14:textId="77777777" w:rsidR="00760BB1" w:rsidRDefault="00760BB1">
            <w:pPr>
              <w:widowControl w:val="0"/>
              <w:rPr>
                <w:rFonts w:ascii="Tahoma" w:eastAsia="Tahoma" w:hAnsi="Tahoma" w:cs="Tahoma"/>
                <w:i/>
                <w:sz w:val="20"/>
                <w:szCs w:val="20"/>
              </w:rPr>
            </w:pPr>
          </w:p>
          <w:p w14:paraId="7775FF00"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 et la convention de sous-traitance liant le RT et le sous-traitant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4C4A4EE"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0636B"/>
              <w:left w:val="single" w:sz="12" w:space="0" w:color="00636B"/>
              <w:bottom w:val="single" w:sz="12" w:space="0" w:color="00636B"/>
              <w:right w:val="single" w:sz="12" w:space="0" w:color="00636B"/>
            </w:tcBorders>
            <w:shd w:val="clear" w:color="auto" w:fill="FFFFFF"/>
          </w:tcPr>
          <w:p w14:paraId="06F7F0BE" w14:textId="77777777" w:rsidR="00760BB1" w:rsidRDefault="00760BB1">
            <w:pPr>
              <w:widowControl w:val="0"/>
              <w:ind w:left="283" w:hanging="360"/>
              <w:jc w:val="both"/>
              <w:rPr>
                <w:rFonts w:ascii="Poppins" w:eastAsia="Poppins" w:hAnsi="Poppins" w:cs="Poppins"/>
                <w:sz w:val="20"/>
                <w:szCs w:val="20"/>
              </w:rPr>
            </w:pPr>
          </w:p>
        </w:tc>
      </w:tr>
      <w:tr w:rsidR="00760BB1" w14:paraId="2213721F" w14:textId="77777777">
        <w:trPr>
          <w:trHeight w:val="54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29C91410"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 xml:space="preserve">Journalisation </w:t>
            </w:r>
          </w:p>
        </w:tc>
      </w:tr>
      <w:tr w:rsidR="00760BB1" w14:paraId="2156732D"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F0DCD9A"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actions des utilisateurs des espaces projet et celles des utilisateurs de l’environnement maîtrisé font l’objet de mesures de journalisation, conformément aux exigences du palier 3 du Référentiel d'imputabilité de la PGSSI-S. En particulier, les connexions (identifiants, date et heure), les requêtes et les opérations réalisées sont tracées.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F956B95" w14:textId="77777777" w:rsidR="00760BB1" w:rsidRDefault="00000000">
            <w:pPr>
              <w:widowControl w:val="0"/>
              <w:numPr>
                <w:ilvl w:val="0"/>
                <w:numId w:val="53"/>
              </w:numPr>
              <w:ind w:left="283"/>
              <w:rPr>
                <w:rFonts w:ascii="Tahoma" w:eastAsia="Tahoma" w:hAnsi="Tahoma" w:cs="Tahoma"/>
                <w:sz w:val="20"/>
                <w:szCs w:val="20"/>
              </w:rPr>
            </w:pPr>
            <w:r>
              <w:rPr>
                <w:rFonts w:ascii="Poppins" w:eastAsia="Poppins" w:hAnsi="Poppins" w:cs="Poppins"/>
                <w:sz w:val="20"/>
                <w:szCs w:val="20"/>
              </w:rPr>
              <w:t>Vrai</w:t>
            </w:r>
          </w:p>
          <w:p w14:paraId="124CF66B" w14:textId="77777777" w:rsidR="00760BB1" w:rsidRDefault="00760BB1">
            <w:pPr>
              <w:widowControl w:val="0"/>
              <w:rPr>
                <w:rFonts w:ascii="Tahoma" w:eastAsia="Tahoma" w:hAnsi="Tahoma" w:cs="Tahoma"/>
                <w:i/>
                <w:sz w:val="20"/>
                <w:szCs w:val="20"/>
              </w:rPr>
            </w:pPr>
          </w:p>
          <w:p w14:paraId="2D961EB2"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3245280"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37DEF69" w14:textId="77777777" w:rsidR="00760BB1" w:rsidRDefault="00760BB1">
            <w:pPr>
              <w:widowControl w:val="0"/>
              <w:ind w:left="283" w:hanging="360"/>
              <w:jc w:val="both"/>
              <w:rPr>
                <w:rFonts w:ascii="Tahoma" w:eastAsia="Tahoma" w:hAnsi="Tahoma" w:cs="Tahoma"/>
                <w:sz w:val="20"/>
                <w:szCs w:val="20"/>
              </w:rPr>
            </w:pPr>
          </w:p>
        </w:tc>
      </w:tr>
      <w:tr w:rsidR="00760BB1" w14:paraId="1A844246"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C8D4BA2"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Un contrôle des traces est réalisé régulièrement et a minima mensuellement, ainsi qu’à la fin de chaque période d’habilitation liée à une étude. Ce contrôle est réalisé par :</w:t>
            </w:r>
          </w:p>
          <w:p w14:paraId="239B47DE"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 une solution réalisant une surveillance automatique avec une remontée d’alertes traitées manuellement par un opérateur habilité ;</w:t>
            </w:r>
          </w:p>
          <w:p w14:paraId="1720C41A"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 ou un contrôle semi-automatique via exécution de programmes permettant une sélection des traces anormales, suivi d’une relecture manuelle par un opérateur habilité</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F0FD29D" w14:textId="77777777" w:rsidR="00760BB1" w:rsidRDefault="00000000">
            <w:pPr>
              <w:widowControl w:val="0"/>
              <w:numPr>
                <w:ilvl w:val="0"/>
                <w:numId w:val="32"/>
              </w:numPr>
              <w:ind w:left="283"/>
              <w:rPr>
                <w:rFonts w:ascii="Tahoma" w:eastAsia="Tahoma" w:hAnsi="Tahoma" w:cs="Tahoma"/>
                <w:sz w:val="20"/>
                <w:szCs w:val="20"/>
              </w:rPr>
            </w:pPr>
            <w:r>
              <w:rPr>
                <w:rFonts w:ascii="Poppins" w:eastAsia="Poppins" w:hAnsi="Poppins" w:cs="Poppins"/>
                <w:sz w:val="20"/>
                <w:szCs w:val="20"/>
              </w:rPr>
              <w:t>Vrai</w:t>
            </w:r>
          </w:p>
          <w:p w14:paraId="7D0FC193" w14:textId="77777777" w:rsidR="00760BB1" w:rsidRDefault="00760BB1">
            <w:pPr>
              <w:widowControl w:val="0"/>
              <w:rPr>
                <w:rFonts w:ascii="Tahoma" w:eastAsia="Tahoma" w:hAnsi="Tahoma" w:cs="Tahoma"/>
                <w:i/>
                <w:sz w:val="20"/>
                <w:szCs w:val="20"/>
              </w:rPr>
            </w:pPr>
          </w:p>
          <w:p w14:paraId="60821DDC"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AC06BB1"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2F05F49" w14:textId="77777777" w:rsidR="00760BB1" w:rsidRDefault="00760BB1">
            <w:pPr>
              <w:widowControl w:val="0"/>
              <w:ind w:left="283" w:hanging="360"/>
              <w:jc w:val="both"/>
              <w:rPr>
                <w:rFonts w:ascii="Tahoma" w:eastAsia="Tahoma" w:hAnsi="Tahoma" w:cs="Tahoma"/>
                <w:sz w:val="20"/>
                <w:szCs w:val="20"/>
              </w:rPr>
            </w:pPr>
          </w:p>
        </w:tc>
      </w:tr>
      <w:tr w:rsidR="00760BB1" w14:paraId="5F99F155"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EEF273B"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traces de journalisation définies aux exigences SEC-JOU-1 sont conservées pour une durée de six mois à un an à compter de leur collecte, sauf exception justifiée par l’importance du risque pour les personnes en cas de détournement des finalités du traitement et de la fréquence d’occurrences de telles pratiques. Dans ce dernier cas, la durée de conservation maximale des traces de journalisation peut être étendue à trois ans.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7C0FE4B" w14:textId="77777777" w:rsidR="00760BB1" w:rsidRDefault="00000000">
            <w:pPr>
              <w:widowControl w:val="0"/>
              <w:numPr>
                <w:ilvl w:val="0"/>
                <w:numId w:val="56"/>
              </w:numPr>
              <w:ind w:left="283"/>
              <w:rPr>
                <w:rFonts w:ascii="Tahoma" w:eastAsia="Tahoma" w:hAnsi="Tahoma" w:cs="Tahoma"/>
                <w:sz w:val="20"/>
                <w:szCs w:val="20"/>
              </w:rPr>
            </w:pPr>
            <w:r>
              <w:rPr>
                <w:rFonts w:ascii="Poppins" w:eastAsia="Poppins" w:hAnsi="Poppins" w:cs="Poppins"/>
                <w:sz w:val="20"/>
                <w:szCs w:val="20"/>
              </w:rPr>
              <w:t>Vrai</w:t>
            </w:r>
          </w:p>
          <w:p w14:paraId="61E84063" w14:textId="77777777" w:rsidR="00760BB1" w:rsidRDefault="00760BB1">
            <w:pPr>
              <w:widowControl w:val="0"/>
              <w:rPr>
                <w:rFonts w:ascii="Tahoma" w:eastAsia="Tahoma" w:hAnsi="Tahoma" w:cs="Tahoma"/>
                <w:i/>
                <w:sz w:val="20"/>
                <w:szCs w:val="20"/>
              </w:rPr>
            </w:pPr>
          </w:p>
          <w:p w14:paraId="25FAF833"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8107506"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A663F5F" w14:textId="77777777" w:rsidR="00760BB1" w:rsidRDefault="00760BB1">
            <w:pPr>
              <w:widowControl w:val="0"/>
              <w:ind w:left="283" w:hanging="360"/>
              <w:jc w:val="both"/>
              <w:rPr>
                <w:rFonts w:ascii="Tahoma" w:eastAsia="Tahoma" w:hAnsi="Tahoma" w:cs="Tahoma"/>
                <w:sz w:val="20"/>
                <w:szCs w:val="20"/>
              </w:rPr>
            </w:pPr>
          </w:p>
        </w:tc>
      </w:tr>
      <w:tr w:rsidR="00760BB1" w14:paraId="4788843D" w14:textId="77777777">
        <w:trPr>
          <w:trHeight w:val="435"/>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FFFFFF"/>
          </w:tcPr>
          <w:p w14:paraId="2FCC3135" w14:textId="77777777" w:rsidR="00760BB1" w:rsidRDefault="00000000">
            <w:pPr>
              <w:widowControl w:val="0"/>
              <w:ind w:left="283" w:hanging="360"/>
              <w:jc w:val="both"/>
              <w:rPr>
                <w:rFonts w:ascii="Poppins" w:eastAsia="Poppins" w:hAnsi="Poppins" w:cs="Poppins"/>
                <w:b/>
                <w:color w:val="00636B"/>
                <w:sz w:val="20"/>
                <w:szCs w:val="20"/>
              </w:rPr>
            </w:pPr>
            <w:r>
              <w:rPr>
                <w:rFonts w:ascii="Poppins" w:eastAsia="Poppins" w:hAnsi="Poppins" w:cs="Poppins"/>
                <w:b/>
                <w:color w:val="00636B"/>
                <w:sz w:val="20"/>
                <w:szCs w:val="20"/>
              </w:rPr>
              <w:t>Gestion des incidents de sécurité et des violations de données à caractère personnel</w:t>
            </w:r>
          </w:p>
        </w:tc>
      </w:tr>
      <w:tr w:rsidR="00760BB1" w14:paraId="0FDCEEB3"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B45E4A9"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Les parties à la convention prévoient une procédure de gestion et de traitement des incidents de sécurité et des violations de données à caractère personnel, précisant les rôles et responsabilités et les actions à mener en cas de survenue de tels incidents.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36212B2" w14:textId="77777777" w:rsidR="00760BB1" w:rsidRDefault="00000000">
            <w:pPr>
              <w:widowControl w:val="0"/>
              <w:numPr>
                <w:ilvl w:val="0"/>
                <w:numId w:val="26"/>
              </w:numPr>
              <w:ind w:left="283"/>
              <w:rPr>
                <w:rFonts w:ascii="Tahoma" w:eastAsia="Tahoma" w:hAnsi="Tahoma" w:cs="Tahoma"/>
                <w:sz w:val="20"/>
                <w:szCs w:val="20"/>
              </w:rPr>
            </w:pPr>
            <w:r>
              <w:rPr>
                <w:rFonts w:ascii="Poppins" w:eastAsia="Poppins" w:hAnsi="Poppins" w:cs="Poppins"/>
                <w:sz w:val="20"/>
                <w:szCs w:val="20"/>
              </w:rPr>
              <w:t>Vrai</w:t>
            </w:r>
          </w:p>
          <w:p w14:paraId="0473EE57" w14:textId="77777777" w:rsidR="00760BB1" w:rsidRDefault="00760BB1">
            <w:pPr>
              <w:widowControl w:val="0"/>
              <w:rPr>
                <w:rFonts w:ascii="Tahoma" w:eastAsia="Tahoma" w:hAnsi="Tahoma" w:cs="Tahoma"/>
                <w:i/>
                <w:sz w:val="20"/>
                <w:szCs w:val="20"/>
              </w:rPr>
            </w:pPr>
          </w:p>
          <w:p w14:paraId="6E8B3181"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CF72104"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FBA79BB" w14:textId="77777777" w:rsidR="00760BB1" w:rsidRDefault="00760BB1">
            <w:pPr>
              <w:widowControl w:val="0"/>
              <w:ind w:left="283" w:hanging="360"/>
              <w:jc w:val="both"/>
              <w:rPr>
                <w:rFonts w:ascii="Tahoma" w:eastAsia="Tahoma" w:hAnsi="Tahoma" w:cs="Tahoma"/>
                <w:sz w:val="20"/>
                <w:szCs w:val="20"/>
              </w:rPr>
            </w:pPr>
          </w:p>
        </w:tc>
      </w:tr>
      <w:tr w:rsidR="00760BB1" w14:paraId="5F84D343"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29BE14DB"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Tout incident de sécurité, d’origine malveillante ou non et se produisant de manière intentionnelle ou non, ayant comme conséquence, même temporaire, de compromettre l’intégrité, la confidentialité ou la disponibilité de données à caractère personnel, fait l’objet d’une documentation en interne dans un registre des violations.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C32E880" w14:textId="77777777" w:rsidR="00760BB1" w:rsidRDefault="00000000">
            <w:pPr>
              <w:widowControl w:val="0"/>
              <w:numPr>
                <w:ilvl w:val="0"/>
                <w:numId w:val="21"/>
              </w:numPr>
              <w:ind w:left="283"/>
              <w:rPr>
                <w:rFonts w:ascii="Tahoma" w:eastAsia="Tahoma" w:hAnsi="Tahoma" w:cs="Tahoma"/>
                <w:sz w:val="20"/>
                <w:szCs w:val="20"/>
              </w:rPr>
            </w:pPr>
            <w:r>
              <w:rPr>
                <w:rFonts w:ascii="Poppins" w:eastAsia="Poppins" w:hAnsi="Poppins" w:cs="Poppins"/>
                <w:sz w:val="20"/>
                <w:szCs w:val="20"/>
              </w:rPr>
              <w:t>Vrai</w:t>
            </w:r>
          </w:p>
          <w:p w14:paraId="480E79A0" w14:textId="77777777" w:rsidR="00760BB1" w:rsidRDefault="00760BB1">
            <w:pPr>
              <w:widowControl w:val="0"/>
              <w:rPr>
                <w:rFonts w:ascii="Tahoma" w:eastAsia="Tahoma" w:hAnsi="Tahoma" w:cs="Tahoma"/>
                <w:i/>
                <w:sz w:val="20"/>
                <w:szCs w:val="20"/>
              </w:rPr>
            </w:pPr>
          </w:p>
          <w:p w14:paraId="6E5CC42B"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7DE85AD"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EBB38F5" w14:textId="77777777" w:rsidR="00760BB1" w:rsidRDefault="00760BB1">
            <w:pPr>
              <w:widowControl w:val="0"/>
              <w:ind w:left="283" w:hanging="360"/>
              <w:jc w:val="both"/>
              <w:rPr>
                <w:rFonts w:ascii="Tahoma" w:eastAsia="Tahoma" w:hAnsi="Tahoma" w:cs="Tahoma"/>
                <w:sz w:val="20"/>
                <w:szCs w:val="20"/>
              </w:rPr>
            </w:pPr>
          </w:p>
        </w:tc>
      </w:tr>
      <w:tr w:rsidR="00760BB1" w14:paraId="460F6545"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5A99D64"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Toute violation de données est notifiée à la CNIL dans les conditions prévues à l’article 33 du RGPD.</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707B5F5" w14:textId="77777777" w:rsidR="00760BB1" w:rsidRDefault="00000000">
            <w:pPr>
              <w:widowControl w:val="0"/>
              <w:numPr>
                <w:ilvl w:val="0"/>
                <w:numId w:val="44"/>
              </w:numPr>
              <w:ind w:left="283"/>
              <w:rPr>
                <w:rFonts w:ascii="Tahoma" w:eastAsia="Tahoma" w:hAnsi="Tahoma" w:cs="Tahoma"/>
                <w:sz w:val="20"/>
                <w:szCs w:val="20"/>
              </w:rPr>
            </w:pPr>
            <w:r>
              <w:rPr>
                <w:rFonts w:ascii="Poppins" w:eastAsia="Poppins" w:hAnsi="Poppins" w:cs="Poppins"/>
                <w:sz w:val="20"/>
                <w:szCs w:val="20"/>
              </w:rPr>
              <w:t>Vrai</w:t>
            </w:r>
          </w:p>
          <w:p w14:paraId="5DDC4D6C" w14:textId="77777777" w:rsidR="00760BB1" w:rsidRDefault="00760BB1">
            <w:pPr>
              <w:widowControl w:val="0"/>
              <w:rPr>
                <w:rFonts w:ascii="Tahoma" w:eastAsia="Tahoma" w:hAnsi="Tahoma" w:cs="Tahoma"/>
                <w:i/>
                <w:sz w:val="20"/>
                <w:szCs w:val="20"/>
              </w:rPr>
            </w:pPr>
          </w:p>
          <w:p w14:paraId="679304C5"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E2ADFEC"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DDD18DC" w14:textId="77777777" w:rsidR="00760BB1" w:rsidRDefault="00760BB1">
            <w:pPr>
              <w:widowControl w:val="0"/>
              <w:ind w:left="283" w:hanging="360"/>
              <w:jc w:val="both"/>
              <w:rPr>
                <w:rFonts w:ascii="Tahoma" w:eastAsia="Tahoma" w:hAnsi="Tahoma" w:cs="Tahoma"/>
                <w:sz w:val="20"/>
                <w:szCs w:val="20"/>
              </w:rPr>
            </w:pPr>
          </w:p>
        </w:tc>
      </w:tr>
      <w:tr w:rsidR="00760BB1" w14:paraId="3667B1DA"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7ACEE7E"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Dans l’hypothèse où la violation est susceptible d’engendrer un risque élevé pour les droits et libertés d’une personne physique, le responsable de traitement communique la violation des données aux personnes concernées dans les meilleurs délais, conformément à l’article 34 du RGPD.</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0463D3B" w14:textId="77777777" w:rsidR="00760BB1" w:rsidRDefault="00000000">
            <w:pPr>
              <w:widowControl w:val="0"/>
              <w:numPr>
                <w:ilvl w:val="0"/>
                <w:numId w:val="18"/>
              </w:numPr>
              <w:ind w:left="283"/>
              <w:rPr>
                <w:rFonts w:ascii="Tahoma" w:eastAsia="Tahoma" w:hAnsi="Tahoma" w:cs="Tahoma"/>
                <w:sz w:val="20"/>
                <w:szCs w:val="20"/>
              </w:rPr>
            </w:pPr>
            <w:r>
              <w:rPr>
                <w:rFonts w:ascii="Poppins" w:eastAsia="Poppins" w:hAnsi="Poppins" w:cs="Poppins"/>
                <w:sz w:val="20"/>
                <w:szCs w:val="20"/>
              </w:rPr>
              <w:t>Vrai</w:t>
            </w:r>
          </w:p>
          <w:p w14:paraId="41A7B1A9" w14:textId="77777777" w:rsidR="00760BB1" w:rsidRDefault="00760BB1">
            <w:pPr>
              <w:widowControl w:val="0"/>
              <w:rPr>
                <w:rFonts w:ascii="Tahoma" w:eastAsia="Tahoma" w:hAnsi="Tahoma" w:cs="Tahoma"/>
                <w:i/>
                <w:sz w:val="20"/>
                <w:szCs w:val="20"/>
              </w:rPr>
            </w:pPr>
          </w:p>
          <w:p w14:paraId="59578732"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DEA6B19"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51B6111" w14:textId="77777777" w:rsidR="00760BB1" w:rsidRDefault="00760BB1">
            <w:pPr>
              <w:widowControl w:val="0"/>
              <w:ind w:left="283" w:hanging="360"/>
              <w:jc w:val="both"/>
              <w:rPr>
                <w:rFonts w:ascii="Tahoma" w:eastAsia="Tahoma" w:hAnsi="Tahoma" w:cs="Tahoma"/>
                <w:sz w:val="20"/>
                <w:szCs w:val="20"/>
              </w:rPr>
            </w:pPr>
          </w:p>
        </w:tc>
      </w:tr>
      <w:tr w:rsidR="00760BB1" w14:paraId="7AF347A9"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431EC898"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Conformément aux articles 5.1.f et 32 du RGPD, les mesures de sécurité sont mises à jour au regard de la réévaluation régulière des risques et pour que ces mesures soient conformes à l’état de l’art.</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F02453D" w14:textId="77777777" w:rsidR="00760BB1" w:rsidRDefault="00000000">
            <w:pPr>
              <w:widowControl w:val="0"/>
              <w:numPr>
                <w:ilvl w:val="0"/>
                <w:numId w:val="8"/>
              </w:numPr>
              <w:ind w:left="283"/>
              <w:rPr>
                <w:rFonts w:ascii="Tahoma" w:eastAsia="Tahoma" w:hAnsi="Tahoma" w:cs="Tahoma"/>
                <w:sz w:val="20"/>
                <w:szCs w:val="20"/>
              </w:rPr>
            </w:pPr>
            <w:r>
              <w:rPr>
                <w:rFonts w:ascii="Poppins" w:eastAsia="Poppins" w:hAnsi="Poppins" w:cs="Poppins"/>
                <w:sz w:val="20"/>
                <w:szCs w:val="20"/>
              </w:rPr>
              <w:t>Vrai</w:t>
            </w:r>
          </w:p>
          <w:p w14:paraId="6526FCB7" w14:textId="77777777" w:rsidR="00760BB1" w:rsidRDefault="00760BB1">
            <w:pPr>
              <w:widowControl w:val="0"/>
              <w:rPr>
                <w:rFonts w:ascii="Tahoma" w:eastAsia="Tahoma" w:hAnsi="Tahoma" w:cs="Tahoma"/>
                <w:i/>
                <w:sz w:val="20"/>
                <w:szCs w:val="20"/>
              </w:rPr>
            </w:pPr>
          </w:p>
          <w:p w14:paraId="23B9E43B"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D75668E"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BEC1521" w14:textId="77777777" w:rsidR="00760BB1" w:rsidRDefault="00760BB1">
            <w:pPr>
              <w:widowControl w:val="0"/>
              <w:ind w:left="283" w:hanging="360"/>
              <w:jc w:val="both"/>
              <w:rPr>
                <w:rFonts w:ascii="Tahoma" w:eastAsia="Tahoma" w:hAnsi="Tahoma" w:cs="Tahoma"/>
                <w:sz w:val="20"/>
                <w:szCs w:val="20"/>
              </w:rPr>
            </w:pPr>
          </w:p>
        </w:tc>
      </w:tr>
      <w:tr w:rsidR="00760BB1" w14:paraId="440C59B5" w14:textId="77777777">
        <w:trPr>
          <w:trHeight w:val="224"/>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00636B"/>
          </w:tcPr>
          <w:p w14:paraId="621112D5" w14:textId="77777777" w:rsidR="00760BB1" w:rsidRDefault="00000000">
            <w:pPr>
              <w:jc w:val="center"/>
              <w:rPr>
                <w:rFonts w:ascii="Poppins" w:eastAsia="Poppins" w:hAnsi="Poppins" w:cs="Poppins"/>
                <w:b/>
                <w:color w:val="FFFFFF"/>
                <w:sz w:val="20"/>
                <w:szCs w:val="20"/>
              </w:rPr>
            </w:pPr>
            <w:r>
              <w:rPr>
                <w:rFonts w:ascii="Poppins" w:eastAsia="Poppins" w:hAnsi="Poppins" w:cs="Poppins"/>
                <w:b/>
                <w:color w:val="FFFFFF"/>
                <w:sz w:val="20"/>
                <w:szCs w:val="20"/>
              </w:rPr>
              <w:t>Titre 4. SOUS-TRAITANTS</w:t>
            </w:r>
          </w:p>
        </w:tc>
      </w:tr>
      <w:tr w:rsidR="00760BB1" w14:paraId="5DB09465"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28DA56E9" w14:textId="77777777" w:rsidR="00760BB1" w:rsidRDefault="00000000">
            <w:pPr>
              <w:spacing w:after="240"/>
              <w:jc w:val="both"/>
              <w:rPr>
                <w:rFonts w:ascii="Poppins" w:eastAsia="Poppins" w:hAnsi="Poppins" w:cs="Poppins"/>
                <w:sz w:val="20"/>
                <w:szCs w:val="20"/>
              </w:rPr>
            </w:pPr>
            <w:r>
              <w:rPr>
                <w:rFonts w:ascii="Poppins" w:eastAsia="Poppins" w:hAnsi="Poppins" w:cs="Poppins"/>
                <w:sz w:val="20"/>
                <w:szCs w:val="20"/>
              </w:rPr>
              <w:t xml:space="preserve">Conformément à l’arrêté du 17 juillet 2017 et à l'article 28 du RGPD, les engagements respectifs du responsable de traitement et du laboratoire de recherche ou bureau d'études sont formalisés dans un contrat dont le contenu est défini par ces textes. </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B450089" w14:textId="77777777" w:rsidR="00760BB1" w:rsidRDefault="00000000">
            <w:pPr>
              <w:widowControl w:val="0"/>
              <w:numPr>
                <w:ilvl w:val="0"/>
                <w:numId w:val="49"/>
              </w:numPr>
              <w:ind w:left="283"/>
              <w:rPr>
                <w:rFonts w:ascii="Tahoma" w:eastAsia="Tahoma" w:hAnsi="Tahoma" w:cs="Tahoma"/>
                <w:sz w:val="20"/>
                <w:szCs w:val="20"/>
              </w:rPr>
            </w:pPr>
            <w:r>
              <w:rPr>
                <w:rFonts w:ascii="Poppins" w:eastAsia="Poppins" w:hAnsi="Poppins" w:cs="Poppins"/>
                <w:sz w:val="20"/>
                <w:szCs w:val="20"/>
              </w:rPr>
              <w:t>Vrai</w:t>
            </w:r>
          </w:p>
          <w:p w14:paraId="01326416" w14:textId="77777777" w:rsidR="00760BB1" w:rsidRDefault="00760BB1">
            <w:pPr>
              <w:widowControl w:val="0"/>
              <w:rPr>
                <w:rFonts w:ascii="Tahoma" w:eastAsia="Tahoma" w:hAnsi="Tahoma" w:cs="Tahoma"/>
                <w:sz w:val="20"/>
                <w:szCs w:val="20"/>
              </w:rPr>
            </w:pPr>
          </w:p>
          <w:p w14:paraId="05364B14"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la convention de sous-traitance liant le RT et le sous-traitant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EEB02C1"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8D565D5" w14:textId="77777777" w:rsidR="00760BB1" w:rsidRDefault="00760BB1">
            <w:pPr>
              <w:widowControl w:val="0"/>
              <w:ind w:left="283" w:hanging="360"/>
              <w:jc w:val="both"/>
              <w:rPr>
                <w:rFonts w:ascii="Tahoma" w:eastAsia="Tahoma" w:hAnsi="Tahoma" w:cs="Tahoma"/>
                <w:sz w:val="20"/>
                <w:szCs w:val="20"/>
              </w:rPr>
            </w:pPr>
          </w:p>
        </w:tc>
      </w:tr>
      <w:tr w:rsidR="00760BB1" w14:paraId="587A2A26"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A39C7F2"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 xml:space="preserve">En outre, les sous-traitants : </w:t>
            </w:r>
          </w:p>
          <w:p w14:paraId="75B88646" w14:textId="77777777" w:rsidR="00760BB1" w:rsidRDefault="00760BB1">
            <w:pPr>
              <w:jc w:val="both"/>
              <w:rPr>
                <w:rFonts w:ascii="Poppins" w:eastAsia="Poppins" w:hAnsi="Poppins" w:cs="Poppins"/>
                <w:sz w:val="20"/>
                <w:szCs w:val="20"/>
              </w:rPr>
            </w:pPr>
          </w:p>
          <w:p w14:paraId="430412D5" w14:textId="77777777" w:rsidR="00760BB1" w:rsidRDefault="00000000">
            <w:pPr>
              <w:numPr>
                <w:ilvl w:val="0"/>
                <w:numId w:val="19"/>
              </w:numPr>
              <w:jc w:val="both"/>
              <w:rPr>
                <w:rFonts w:ascii="Tahoma" w:eastAsia="Tahoma" w:hAnsi="Tahoma" w:cs="Tahoma"/>
                <w:sz w:val="20"/>
                <w:szCs w:val="20"/>
              </w:rPr>
            </w:pPr>
            <w:r>
              <w:rPr>
                <w:rFonts w:ascii="Poppins" w:eastAsia="Poppins" w:hAnsi="Poppins" w:cs="Poppins"/>
                <w:sz w:val="20"/>
                <w:szCs w:val="20"/>
              </w:rPr>
              <w:t xml:space="preserve">désignent, le cas échéant, un délégué à la protection des données conformément à l'article 37 du RGPD ; </w:t>
            </w:r>
          </w:p>
          <w:p w14:paraId="0E534255" w14:textId="77777777" w:rsidR="00760BB1" w:rsidRDefault="00000000">
            <w:pPr>
              <w:numPr>
                <w:ilvl w:val="0"/>
                <w:numId w:val="19"/>
              </w:numPr>
              <w:jc w:val="both"/>
              <w:rPr>
                <w:rFonts w:ascii="Tahoma" w:eastAsia="Tahoma" w:hAnsi="Tahoma" w:cs="Tahoma"/>
                <w:sz w:val="20"/>
                <w:szCs w:val="20"/>
              </w:rPr>
            </w:pPr>
            <w:r>
              <w:rPr>
                <w:rFonts w:ascii="Poppins" w:eastAsia="Poppins" w:hAnsi="Poppins" w:cs="Poppins"/>
                <w:sz w:val="20"/>
                <w:szCs w:val="20"/>
              </w:rPr>
              <w:t>tiennent un registre des catégories de traitements effectués pour le compte du responsable de traitement, conformément à l'article 30 du RGPD."</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B247F43" w14:textId="77777777" w:rsidR="00760BB1" w:rsidRDefault="00000000">
            <w:pPr>
              <w:widowControl w:val="0"/>
              <w:numPr>
                <w:ilvl w:val="0"/>
                <w:numId w:val="16"/>
              </w:numPr>
              <w:ind w:left="283"/>
              <w:rPr>
                <w:rFonts w:ascii="Tahoma" w:eastAsia="Tahoma" w:hAnsi="Tahoma" w:cs="Tahoma"/>
                <w:sz w:val="20"/>
                <w:szCs w:val="20"/>
              </w:rPr>
            </w:pPr>
            <w:r>
              <w:rPr>
                <w:rFonts w:ascii="Poppins" w:eastAsia="Poppins" w:hAnsi="Poppins" w:cs="Poppins"/>
                <w:sz w:val="20"/>
                <w:szCs w:val="20"/>
              </w:rPr>
              <w:t>Vrai</w:t>
            </w:r>
          </w:p>
          <w:p w14:paraId="3232F2A6" w14:textId="77777777" w:rsidR="00760BB1" w:rsidRDefault="00760BB1">
            <w:pPr>
              <w:widowControl w:val="0"/>
              <w:rPr>
                <w:rFonts w:ascii="Tahoma" w:eastAsia="Tahoma" w:hAnsi="Tahoma" w:cs="Tahoma"/>
                <w:i/>
                <w:sz w:val="20"/>
                <w:szCs w:val="20"/>
              </w:rPr>
            </w:pPr>
          </w:p>
          <w:p w14:paraId="6793A4D1"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la convention de sous-traitance liant le RT et le sous-traitant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626CFF4"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A0477F1" w14:textId="77777777" w:rsidR="00760BB1" w:rsidRDefault="00760BB1">
            <w:pPr>
              <w:widowControl w:val="0"/>
              <w:ind w:left="283" w:hanging="360"/>
              <w:jc w:val="both"/>
              <w:rPr>
                <w:rFonts w:ascii="Tahoma" w:eastAsia="Tahoma" w:hAnsi="Tahoma" w:cs="Tahoma"/>
                <w:sz w:val="20"/>
                <w:szCs w:val="20"/>
              </w:rPr>
            </w:pPr>
          </w:p>
        </w:tc>
      </w:tr>
      <w:tr w:rsidR="00760BB1" w14:paraId="33E6A32D"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61AFC639"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 xml:space="preserve">Le ou les responsables du traitement s'engagent à : </w:t>
            </w:r>
          </w:p>
          <w:p w14:paraId="2F54716B" w14:textId="77777777" w:rsidR="00760BB1" w:rsidRDefault="00000000">
            <w:pPr>
              <w:numPr>
                <w:ilvl w:val="0"/>
                <w:numId w:val="31"/>
              </w:numPr>
              <w:jc w:val="both"/>
              <w:rPr>
                <w:rFonts w:ascii="Tahoma" w:eastAsia="Tahoma" w:hAnsi="Tahoma" w:cs="Tahoma"/>
                <w:sz w:val="20"/>
                <w:szCs w:val="20"/>
              </w:rPr>
            </w:pPr>
            <w:r>
              <w:rPr>
                <w:rFonts w:ascii="Poppins" w:eastAsia="Poppins" w:hAnsi="Poppins" w:cs="Poppins"/>
                <w:sz w:val="20"/>
                <w:szCs w:val="20"/>
              </w:rPr>
              <w:t xml:space="preserve">ne pas avoir de liens d'intérêt avec le laboratoire de recherche ou le bureau d’études et l'objet du traitement de nature à constituer un conflit d'intérêts ; </w:t>
            </w:r>
          </w:p>
          <w:p w14:paraId="558FE13F" w14:textId="77777777" w:rsidR="00760BB1" w:rsidRDefault="00000000">
            <w:pPr>
              <w:numPr>
                <w:ilvl w:val="0"/>
                <w:numId w:val="31"/>
              </w:numPr>
              <w:jc w:val="both"/>
              <w:rPr>
                <w:rFonts w:ascii="Tahoma" w:eastAsia="Tahoma" w:hAnsi="Tahoma" w:cs="Tahoma"/>
                <w:sz w:val="20"/>
                <w:szCs w:val="20"/>
              </w:rPr>
            </w:pPr>
            <w:r>
              <w:rPr>
                <w:rFonts w:ascii="Poppins" w:eastAsia="Poppins" w:hAnsi="Poppins" w:cs="Poppins"/>
                <w:sz w:val="20"/>
                <w:szCs w:val="20"/>
              </w:rPr>
              <w:t xml:space="preserve">ne pas chercher à accéder aux données à caractère personnel mises à disposition du laboratoire de recherche ou du bureau d'études ; </w:t>
            </w:r>
          </w:p>
          <w:p w14:paraId="0BC123C1" w14:textId="77777777" w:rsidR="00760BB1" w:rsidRDefault="00000000">
            <w:pPr>
              <w:numPr>
                <w:ilvl w:val="0"/>
                <w:numId w:val="31"/>
              </w:numPr>
              <w:jc w:val="both"/>
              <w:rPr>
                <w:rFonts w:ascii="Tahoma" w:eastAsia="Tahoma" w:hAnsi="Tahoma" w:cs="Tahoma"/>
                <w:sz w:val="20"/>
                <w:szCs w:val="20"/>
              </w:rPr>
            </w:pPr>
            <w:r>
              <w:rPr>
                <w:rFonts w:ascii="Poppins" w:eastAsia="Poppins" w:hAnsi="Poppins" w:cs="Poppins"/>
                <w:sz w:val="20"/>
                <w:szCs w:val="20"/>
              </w:rPr>
              <w:t>ne pas utiliser les résultats fournis pour l'une des finalités interdites.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B854BE1" w14:textId="77777777" w:rsidR="00760BB1" w:rsidRDefault="00000000">
            <w:pPr>
              <w:widowControl w:val="0"/>
              <w:numPr>
                <w:ilvl w:val="0"/>
                <w:numId w:val="57"/>
              </w:numPr>
              <w:ind w:left="283"/>
              <w:rPr>
                <w:rFonts w:ascii="Tahoma" w:eastAsia="Tahoma" w:hAnsi="Tahoma" w:cs="Tahoma"/>
                <w:sz w:val="20"/>
                <w:szCs w:val="20"/>
              </w:rPr>
            </w:pPr>
            <w:r>
              <w:rPr>
                <w:rFonts w:ascii="Poppins" w:eastAsia="Poppins" w:hAnsi="Poppins" w:cs="Poppins"/>
                <w:sz w:val="20"/>
                <w:szCs w:val="20"/>
              </w:rPr>
              <w:t>Vrai</w:t>
            </w:r>
          </w:p>
          <w:p w14:paraId="13BCA306" w14:textId="77777777" w:rsidR="00760BB1" w:rsidRDefault="00760BB1">
            <w:pPr>
              <w:widowControl w:val="0"/>
              <w:rPr>
                <w:rFonts w:ascii="Tahoma" w:eastAsia="Tahoma" w:hAnsi="Tahoma" w:cs="Tahoma"/>
                <w:i/>
                <w:sz w:val="20"/>
                <w:szCs w:val="20"/>
              </w:rPr>
            </w:pPr>
          </w:p>
          <w:p w14:paraId="46C6DE11"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la convention de sous-traitance liant le RT et le sous-traitant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642178D"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08E7336" w14:textId="77777777" w:rsidR="00760BB1" w:rsidRDefault="00760BB1">
            <w:pPr>
              <w:widowControl w:val="0"/>
              <w:ind w:left="283" w:hanging="360"/>
              <w:jc w:val="both"/>
              <w:rPr>
                <w:rFonts w:ascii="Tahoma" w:eastAsia="Tahoma" w:hAnsi="Tahoma" w:cs="Tahoma"/>
                <w:sz w:val="20"/>
                <w:szCs w:val="20"/>
              </w:rPr>
            </w:pPr>
          </w:p>
        </w:tc>
      </w:tr>
      <w:tr w:rsidR="00760BB1" w14:paraId="7E5748C9" w14:textId="77777777">
        <w:trPr>
          <w:trHeight w:val="523"/>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00636B"/>
          </w:tcPr>
          <w:p w14:paraId="320ED6E8" w14:textId="77777777" w:rsidR="00760BB1" w:rsidRDefault="00000000">
            <w:pPr>
              <w:jc w:val="center"/>
              <w:rPr>
                <w:rFonts w:ascii="Poppins" w:eastAsia="Poppins" w:hAnsi="Poppins" w:cs="Poppins"/>
                <w:b/>
                <w:color w:val="FFFFFF"/>
                <w:sz w:val="20"/>
                <w:szCs w:val="20"/>
              </w:rPr>
            </w:pPr>
            <w:r>
              <w:rPr>
                <w:rFonts w:ascii="Poppins" w:eastAsia="Poppins" w:hAnsi="Poppins" w:cs="Poppins"/>
                <w:b/>
                <w:color w:val="FFFFFF"/>
                <w:sz w:val="20"/>
                <w:szCs w:val="20"/>
              </w:rPr>
              <w:t>Titre 5. HÉBERGEMENT DES DONNÉES DU SNDS ET ABSENCE DE TRANSFERT DE DONNÉES HORS DE L’UNION EUROPÉENNE</w:t>
            </w:r>
          </w:p>
        </w:tc>
      </w:tr>
      <w:tr w:rsidR="00760BB1" w14:paraId="3FA179E4"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7590444C"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 xml:space="preserve">Le responsable de traitement de l’étude s’assure : </w:t>
            </w:r>
          </w:p>
          <w:p w14:paraId="3A990C6C" w14:textId="77777777" w:rsidR="00760BB1" w:rsidRDefault="00760BB1">
            <w:pPr>
              <w:jc w:val="both"/>
              <w:rPr>
                <w:rFonts w:ascii="Poppins" w:eastAsia="Poppins" w:hAnsi="Poppins" w:cs="Poppins"/>
                <w:sz w:val="20"/>
                <w:szCs w:val="20"/>
              </w:rPr>
            </w:pPr>
          </w:p>
          <w:p w14:paraId="1C7E6BF8" w14:textId="77777777" w:rsidR="00760BB1" w:rsidRDefault="00000000">
            <w:pPr>
              <w:numPr>
                <w:ilvl w:val="0"/>
                <w:numId w:val="22"/>
              </w:numPr>
              <w:jc w:val="both"/>
              <w:rPr>
                <w:rFonts w:ascii="Tahoma" w:eastAsia="Tahoma" w:hAnsi="Tahoma" w:cs="Tahoma"/>
                <w:sz w:val="20"/>
                <w:szCs w:val="20"/>
              </w:rPr>
            </w:pPr>
            <w:r>
              <w:rPr>
                <w:rFonts w:ascii="Poppins" w:eastAsia="Poppins" w:hAnsi="Poppins" w:cs="Poppins"/>
                <w:sz w:val="20"/>
                <w:szCs w:val="20"/>
              </w:rPr>
              <w:t xml:space="preserve">que les données issues de la base principale du SNDS sont hébergées exclusivement au sein des pays membres de l’espace économique européen et sans transfert de données possible en dehors de l’Union européenne </w:t>
            </w:r>
          </w:p>
          <w:p w14:paraId="3900CFAD" w14:textId="77777777" w:rsidR="00760BB1" w:rsidRDefault="00000000">
            <w:pPr>
              <w:numPr>
                <w:ilvl w:val="0"/>
                <w:numId w:val="22"/>
              </w:numPr>
              <w:jc w:val="both"/>
              <w:rPr>
                <w:rFonts w:ascii="Tahoma" w:eastAsia="Tahoma" w:hAnsi="Tahoma" w:cs="Tahoma"/>
                <w:sz w:val="20"/>
                <w:szCs w:val="20"/>
              </w:rPr>
            </w:pPr>
            <w:r>
              <w:rPr>
                <w:rFonts w:ascii="Poppins" w:eastAsia="Poppins" w:hAnsi="Poppins" w:cs="Poppins"/>
                <w:sz w:val="20"/>
                <w:szCs w:val="20"/>
              </w:rPr>
              <w:t xml:space="preserve">de l’absence d’accès distant aux données depuis l’extérieur du territoire de l’Union européenne.  </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F2BFDBB" w14:textId="77777777" w:rsidR="00760BB1" w:rsidRDefault="00000000">
            <w:pPr>
              <w:widowControl w:val="0"/>
              <w:numPr>
                <w:ilvl w:val="0"/>
                <w:numId w:val="58"/>
              </w:numPr>
              <w:ind w:left="283"/>
              <w:rPr>
                <w:rFonts w:ascii="Tahoma" w:eastAsia="Tahoma" w:hAnsi="Tahoma" w:cs="Tahoma"/>
                <w:sz w:val="20"/>
                <w:szCs w:val="20"/>
              </w:rPr>
            </w:pPr>
            <w:r>
              <w:rPr>
                <w:rFonts w:ascii="Poppins" w:eastAsia="Poppins" w:hAnsi="Poppins" w:cs="Poppins"/>
                <w:sz w:val="20"/>
                <w:szCs w:val="20"/>
              </w:rPr>
              <w:t>Vra</w:t>
            </w:r>
            <w:r>
              <w:rPr>
                <w:rFonts w:ascii="Tahoma" w:eastAsia="Tahoma" w:hAnsi="Tahoma" w:cs="Tahoma"/>
                <w:sz w:val="20"/>
                <w:szCs w:val="20"/>
              </w:rPr>
              <w:t>i</w:t>
            </w:r>
          </w:p>
          <w:p w14:paraId="05B1DFA1" w14:textId="77777777" w:rsidR="00760BB1" w:rsidRDefault="00760BB1">
            <w:pPr>
              <w:widowControl w:val="0"/>
              <w:ind w:left="720"/>
              <w:rPr>
                <w:rFonts w:ascii="Tahoma" w:eastAsia="Tahoma" w:hAnsi="Tahoma" w:cs="Tahoma"/>
                <w:sz w:val="20"/>
                <w:szCs w:val="20"/>
              </w:rPr>
            </w:pPr>
          </w:p>
          <w:p w14:paraId="13DCDE29"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le point 4.1 Respect des droits des personnes concernées du protocole et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B4386FD"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89E6551" w14:textId="77777777" w:rsidR="00760BB1" w:rsidRDefault="00760BB1">
            <w:pPr>
              <w:widowControl w:val="0"/>
              <w:ind w:left="283" w:hanging="360"/>
              <w:jc w:val="both"/>
              <w:rPr>
                <w:rFonts w:ascii="Tahoma" w:eastAsia="Tahoma" w:hAnsi="Tahoma" w:cs="Tahoma"/>
                <w:sz w:val="20"/>
                <w:szCs w:val="20"/>
              </w:rPr>
            </w:pPr>
          </w:p>
        </w:tc>
      </w:tr>
      <w:tr w:rsidR="00760BB1" w14:paraId="092D4BBD"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30CDF2C6"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Les organismes et le cas échéant, leurs sous-traitants, accédant aux données du SNDS dans le cadre de la réalisation des opérations d’hébergement de l’infrastructure technique de l’environnement maîtrisé, ainsi que l’administration et l’exploitation associées à ce stockage, sont exclusivement soumis aux lois de l’Union européenne.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7E772B0" w14:textId="77777777" w:rsidR="00760BB1" w:rsidRDefault="00000000">
            <w:pPr>
              <w:widowControl w:val="0"/>
              <w:numPr>
                <w:ilvl w:val="0"/>
                <w:numId w:val="34"/>
              </w:numPr>
              <w:ind w:left="283"/>
              <w:rPr>
                <w:rFonts w:ascii="Tahoma" w:eastAsia="Tahoma" w:hAnsi="Tahoma" w:cs="Tahoma"/>
                <w:sz w:val="20"/>
                <w:szCs w:val="20"/>
              </w:rPr>
            </w:pPr>
            <w:r>
              <w:rPr>
                <w:rFonts w:ascii="Poppins" w:eastAsia="Poppins" w:hAnsi="Poppins" w:cs="Poppins"/>
                <w:sz w:val="20"/>
                <w:szCs w:val="20"/>
              </w:rPr>
              <w:t>Vrai</w:t>
            </w:r>
          </w:p>
          <w:p w14:paraId="3527C532" w14:textId="77777777" w:rsidR="00760BB1" w:rsidRDefault="00760BB1">
            <w:pPr>
              <w:widowControl w:val="0"/>
              <w:rPr>
                <w:rFonts w:ascii="Tahoma" w:eastAsia="Tahoma" w:hAnsi="Tahoma" w:cs="Tahoma"/>
                <w:i/>
                <w:sz w:val="20"/>
                <w:szCs w:val="20"/>
              </w:rPr>
            </w:pPr>
          </w:p>
          <w:p w14:paraId="51C4E149"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le point 4.1 Respect des droits des personnes concernées du protocole et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9038A5C"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7DFA0EB" w14:textId="77777777" w:rsidR="00760BB1" w:rsidRDefault="00760BB1">
            <w:pPr>
              <w:widowControl w:val="0"/>
              <w:ind w:left="283" w:hanging="360"/>
              <w:jc w:val="both"/>
              <w:rPr>
                <w:rFonts w:ascii="Tahoma" w:eastAsia="Tahoma" w:hAnsi="Tahoma" w:cs="Tahoma"/>
                <w:sz w:val="20"/>
                <w:szCs w:val="20"/>
              </w:rPr>
            </w:pPr>
          </w:p>
        </w:tc>
      </w:tr>
      <w:tr w:rsidR="00760BB1" w14:paraId="2A4D7B92" w14:textId="77777777">
        <w:trPr>
          <w:trHeight w:val="573"/>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00636B"/>
          </w:tcPr>
          <w:p w14:paraId="29BF4882" w14:textId="77777777" w:rsidR="00760BB1" w:rsidRDefault="00000000">
            <w:pPr>
              <w:jc w:val="center"/>
              <w:rPr>
                <w:rFonts w:ascii="Poppins" w:eastAsia="Poppins" w:hAnsi="Poppins" w:cs="Poppins"/>
                <w:b/>
                <w:color w:val="00636B"/>
                <w:sz w:val="20"/>
                <w:szCs w:val="20"/>
              </w:rPr>
            </w:pPr>
            <w:bookmarkStart w:id="19" w:name="_heading=h.32hioqz" w:colFirst="0" w:colLast="0"/>
            <w:bookmarkEnd w:id="19"/>
            <w:r>
              <w:rPr>
                <w:rFonts w:ascii="Poppins" w:eastAsia="Poppins" w:hAnsi="Poppins" w:cs="Poppins"/>
                <w:b/>
                <w:color w:val="FFFFFF"/>
                <w:sz w:val="20"/>
                <w:szCs w:val="20"/>
              </w:rPr>
              <w:t>Titre 6. MISE EN ŒUVRE DU PRINCIPE DE RESPONSABILITÉ</w:t>
            </w:r>
          </w:p>
        </w:tc>
      </w:tr>
      <w:tr w:rsidR="00760BB1" w14:paraId="49300668" w14:textId="77777777">
        <w:trPr>
          <w:trHeight w:val="8"/>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798A496E"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6.1. Analyse d’impact sur la protection des données</w:t>
            </w:r>
          </w:p>
        </w:tc>
      </w:tr>
      <w:tr w:rsidR="00760BB1" w14:paraId="1804A56A" w14:textId="77777777">
        <w:trPr>
          <w:trHeight w:val="115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272B0F3" w14:textId="77777777" w:rsidR="00760BB1" w:rsidRDefault="00000000">
            <w:pPr>
              <w:jc w:val="both"/>
              <w:rPr>
                <w:rFonts w:ascii="Tahoma" w:eastAsia="Tahoma" w:hAnsi="Tahoma" w:cs="Tahoma"/>
                <w:sz w:val="20"/>
                <w:szCs w:val="20"/>
              </w:rPr>
            </w:pPr>
            <w:r>
              <w:rPr>
                <w:rFonts w:ascii="Poppins" w:eastAsia="Poppins" w:hAnsi="Poppins" w:cs="Poppins"/>
                <w:sz w:val="20"/>
                <w:szCs w:val="20"/>
              </w:rPr>
              <w:t>Le responsable de traitement effectue une analyse d'impact relative à la protection des données menée conformément aux dispositions de l'article 35 du RGPD, qui couvre en particulier les risques sur les droits et libertés des personnes concernées.</w:t>
            </w:r>
          </w:p>
          <w:p w14:paraId="14FB4D12" w14:textId="77777777" w:rsidR="00760BB1" w:rsidRDefault="00760BB1">
            <w:pPr>
              <w:jc w:val="both"/>
              <w:rPr>
                <w:rFonts w:ascii="Poppins" w:eastAsia="Poppins" w:hAnsi="Poppins" w:cs="Poppins"/>
                <w:i/>
                <w:color w:val="00636B"/>
                <w:sz w:val="20"/>
                <w:szCs w:val="20"/>
              </w:rPr>
            </w:pPr>
          </w:p>
          <w:p w14:paraId="07C86982" w14:textId="77777777" w:rsidR="00760BB1" w:rsidRDefault="00000000">
            <w:pPr>
              <w:jc w:val="both"/>
              <w:rPr>
                <w:rFonts w:ascii="Tahoma" w:eastAsia="Tahoma" w:hAnsi="Tahoma" w:cs="Tahoma"/>
                <w:sz w:val="20"/>
                <w:szCs w:val="20"/>
              </w:rPr>
            </w:pPr>
            <w:r>
              <w:rPr>
                <w:rFonts w:ascii="Poppins" w:eastAsia="Poppins" w:hAnsi="Poppins" w:cs="Poppins"/>
                <w:i/>
                <w:color w:val="00636B"/>
                <w:sz w:val="20"/>
                <w:szCs w:val="20"/>
              </w:rPr>
              <w:t>Une seule et même analyse peut porter sur un ensemble d'opérations de traitement similaires qui présentent des risques similaires.</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E845C05" w14:textId="77777777" w:rsidR="00760BB1" w:rsidRDefault="00000000">
            <w:pPr>
              <w:widowControl w:val="0"/>
              <w:numPr>
                <w:ilvl w:val="0"/>
                <w:numId w:val="9"/>
              </w:numPr>
              <w:ind w:left="283"/>
              <w:rPr>
                <w:rFonts w:ascii="Tahoma" w:eastAsia="Tahoma" w:hAnsi="Tahoma" w:cs="Tahoma"/>
                <w:sz w:val="20"/>
                <w:szCs w:val="20"/>
              </w:rPr>
            </w:pPr>
            <w:r>
              <w:rPr>
                <w:rFonts w:ascii="Poppins" w:eastAsia="Poppins" w:hAnsi="Poppins" w:cs="Poppins"/>
                <w:sz w:val="20"/>
                <w:szCs w:val="20"/>
              </w:rPr>
              <w:t>Vrai</w:t>
            </w:r>
          </w:p>
          <w:p w14:paraId="26CB03B6" w14:textId="77777777" w:rsidR="00760BB1" w:rsidRDefault="00760BB1">
            <w:pPr>
              <w:widowControl w:val="0"/>
              <w:rPr>
                <w:rFonts w:ascii="Tahoma" w:eastAsia="Tahoma" w:hAnsi="Tahoma" w:cs="Tahoma"/>
                <w:i/>
                <w:sz w:val="20"/>
                <w:szCs w:val="20"/>
              </w:rPr>
            </w:pPr>
          </w:p>
          <w:p w14:paraId="555A1311"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B9A449F"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847729B" w14:textId="77777777" w:rsidR="00760BB1" w:rsidRDefault="00760BB1">
            <w:pPr>
              <w:widowControl w:val="0"/>
              <w:ind w:left="283" w:hanging="360"/>
              <w:jc w:val="both"/>
              <w:rPr>
                <w:rFonts w:ascii="Tahoma" w:eastAsia="Tahoma" w:hAnsi="Tahoma" w:cs="Tahoma"/>
                <w:sz w:val="20"/>
                <w:szCs w:val="20"/>
              </w:rPr>
            </w:pPr>
          </w:p>
        </w:tc>
      </w:tr>
      <w:tr w:rsidR="00760BB1" w14:paraId="0252344F" w14:textId="77777777">
        <w:trPr>
          <w:trHeight w:val="1073"/>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54A85B7"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Cette analyse d’impact sera réexaminée et mise à jour régulièrement, notamment si des changements importants sont prévus dans le traitement mis en œuvre dans le cadre de la présente méthodologie, ou si les risques pour les personnes concernées ont évolué.</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16F8656C" w14:textId="77777777" w:rsidR="00760BB1" w:rsidRDefault="00000000">
            <w:pPr>
              <w:widowControl w:val="0"/>
              <w:numPr>
                <w:ilvl w:val="0"/>
                <w:numId w:val="35"/>
              </w:numPr>
              <w:ind w:left="283"/>
              <w:rPr>
                <w:rFonts w:ascii="Tahoma" w:eastAsia="Tahoma" w:hAnsi="Tahoma" w:cs="Tahoma"/>
                <w:sz w:val="20"/>
                <w:szCs w:val="20"/>
              </w:rPr>
            </w:pPr>
            <w:r>
              <w:rPr>
                <w:rFonts w:ascii="Poppins" w:eastAsia="Poppins" w:hAnsi="Poppins" w:cs="Poppins"/>
                <w:sz w:val="20"/>
                <w:szCs w:val="20"/>
              </w:rPr>
              <w:t>Vrai</w:t>
            </w:r>
          </w:p>
          <w:p w14:paraId="52578C97" w14:textId="77777777" w:rsidR="00760BB1" w:rsidRDefault="00760BB1">
            <w:pPr>
              <w:widowControl w:val="0"/>
              <w:rPr>
                <w:rFonts w:ascii="Tahoma" w:eastAsia="Tahoma" w:hAnsi="Tahoma" w:cs="Tahoma"/>
                <w:i/>
                <w:sz w:val="20"/>
                <w:szCs w:val="20"/>
              </w:rPr>
            </w:pPr>
          </w:p>
          <w:p w14:paraId="03B96B14"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B4D9928"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AF98AE4" w14:textId="77777777" w:rsidR="00760BB1" w:rsidRDefault="00760BB1">
            <w:pPr>
              <w:widowControl w:val="0"/>
              <w:ind w:left="283" w:hanging="360"/>
              <w:jc w:val="both"/>
              <w:rPr>
                <w:rFonts w:ascii="Tahoma" w:eastAsia="Tahoma" w:hAnsi="Tahoma" w:cs="Tahoma"/>
                <w:sz w:val="20"/>
                <w:szCs w:val="20"/>
              </w:rPr>
            </w:pPr>
          </w:p>
        </w:tc>
      </w:tr>
      <w:tr w:rsidR="00760BB1" w14:paraId="6588501B" w14:textId="77777777">
        <w:trPr>
          <w:trHeight w:val="458"/>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26AD6855"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6.2. Formalités</w:t>
            </w:r>
          </w:p>
        </w:tc>
      </w:tr>
      <w:tr w:rsidR="00760BB1" w14:paraId="42BD6E59" w14:textId="77777777">
        <w:trPr>
          <w:trHeight w:val="1447"/>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39761ABD"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Chaque responsable de traitement désigne un délégué à la protection des données, en application de l'article 37 du RGPD. Ce délégué à la protection des données a notamment pour mission de vérifier le respect de la conformité des traitements mis en œuvre selon la présente méthodologie.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2EC92F7" w14:textId="77777777" w:rsidR="00760BB1" w:rsidRDefault="00000000">
            <w:pPr>
              <w:widowControl w:val="0"/>
              <w:numPr>
                <w:ilvl w:val="0"/>
                <w:numId w:val="17"/>
              </w:numPr>
              <w:ind w:left="283"/>
              <w:rPr>
                <w:rFonts w:ascii="Tahoma" w:eastAsia="Tahoma" w:hAnsi="Tahoma" w:cs="Tahoma"/>
                <w:sz w:val="20"/>
                <w:szCs w:val="20"/>
              </w:rPr>
            </w:pPr>
            <w:r>
              <w:rPr>
                <w:rFonts w:ascii="Poppins" w:eastAsia="Poppins" w:hAnsi="Poppins" w:cs="Poppins"/>
                <w:sz w:val="20"/>
                <w:szCs w:val="20"/>
              </w:rPr>
              <w:t>Vrai</w:t>
            </w:r>
          </w:p>
          <w:p w14:paraId="48CEBA16" w14:textId="77777777" w:rsidR="00760BB1" w:rsidRDefault="00760BB1">
            <w:pPr>
              <w:widowControl w:val="0"/>
              <w:rPr>
                <w:rFonts w:ascii="Tahoma" w:eastAsia="Tahoma" w:hAnsi="Tahoma" w:cs="Tahoma"/>
                <w:i/>
                <w:sz w:val="20"/>
                <w:szCs w:val="20"/>
              </w:rPr>
            </w:pPr>
          </w:p>
          <w:p w14:paraId="3DC5CC37"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l’AIPD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8382BE0"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DF81EAB" w14:textId="77777777" w:rsidR="00760BB1" w:rsidRDefault="00760BB1">
            <w:pPr>
              <w:widowControl w:val="0"/>
              <w:ind w:left="283" w:hanging="360"/>
              <w:jc w:val="both"/>
              <w:rPr>
                <w:rFonts w:ascii="Tahoma" w:eastAsia="Tahoma" w:hAnsi="Tahoma" w:cs="Tahoma"/>
                <w:sz w:val="20"/>
                <w:szCs w:val="20"/>
              </w:rPr>
            </w:pPr>
          </w:p>
        </w:tc>
      </w:tr>
      <w:tr w:rsidR="00760BB1" w14:paraId="77787F30" w14:textId="77777777">
        <w:trPr>
          <w:trHeight w:val="147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783F1935"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 responsable de traitement adresse à la CNIL une seule déclaration de conformité à la présente méthodologie pour l'ensemble des traitements qu'il met en œuvre dès lors qu'ils sont et seront réalisés en conformité avec l'ensemble des dispositions de la méthodologie.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7B6EE08" w14:textId="77777777" w:rsidR="00760BB1" w:rsidRDefault="00000000">
            <w:pPr>
              <w:widowControl w:val="0"/>
              <w:numPr>
                <w:ilvl w:val="0"/>
                <w:numId w:val="4"/>
              </w:numPr>
              <w:ind w:left="283"/>
              <w:rPr>
                <w:rFonts w:ascii="Tahoma" w:eastAsia="Tahoma" w:hAnsi="Tahoma" w:cs="Tahoma"/>
                <w:sz w:val="20"/>
                <w:szCs w:val="20"/>
              </w:rPr>
            </w:pPr>
            <w:r>
              <w:rPr>
                <w:rFonts w:ascii="Poppins" w:eastAsia="Poppins" w:hAnsi="Poppins" w:cs="Poppins"/>
                <w:sz w:val="20"/>
                <w:szCs w:val="20"/>
              </w:rPr>
              <w:t>Vrai</w:t>
            </w:r>
          </w:p>
          <w:p w14:paraId="2FD6726A" w14:textId="77777777" w:rsidR="00760BB1" w:rsidRDefault="00760BB1">
            <w:pPr>
              <w:widowControl w:val="0"/>
              <w:rPr>
                <w:rFonts w:ascii="Tahoma" w:eastAsia="Tahoma" w:hAnsi="Tahoma" w:cs="Tahoma"/>
                <w:i/>
                <w:sz w:val="20"/>
                <w:szCs w:val="20"/>
              </w:rPr>
            </w:pPr>
          </w:p>
          <w:p w14:paraId="50F00740"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par le récepissé reçu suite à l’engagement de conformité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3530BAD"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3F3B521" w14:textId="77777777" w:rsidR="00760BB1" w:rsidRDefault="00760BB1">
            <w:pPr>
              <w:widowControl w:val="0"/>
              <w:ind w:left="283" w:hanging="360"/>
              <w:jc w:val="both"/>
              <w:rPr>
                <w:rFonts w:ascii="Tahoma" w:eastAsia="Tahoma" w:hAnsi="Tahoma" w:cs="Tahoma"/>
                <w:sz w:val="20"/>
                <w:szCs w:val="20"/>
              </w:rPr>
            </w:pPr>
          </w:p>
        </w:tc>
      </w:tr>
      <w:tr w:rsidR="00760BB1" w14:paraId="2498854A"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64B44A39"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Dans le cadre d’une responsabilité conjointe, chaque responsable de traitement procède à une déclaration de conformité à la méthodologie de référence pour son propre compte.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3905B39" w14:textId="77777777" w:rsidR="00760BB1" w:rsidRDefault="00000000">
            <w:pPr>
              <w:widowControl w:val="0"/>
              <w:numPr>
                <w:ilvl w:val="0"/>
                <w:numId w:val="45"/>
              </w:numPr>
              <w:ind w:left="283"/>
              <w:rPr>
                <w:rFonts w:ascii="Tahoma" w:eastAsia="Tahoma" w:hAnsi="Tahoma" w:cs="Tahoma"/>
                <w:sz w:val="20"/>
                <w:szCs w:val="20"/>
              </w:rPr>
            </w:pPr>
            <w:r>
              <w:rPr>
                <w:rFonts w:ascii="Poppins" w:eastAsia="Poppins" w:hAnsi="Poppins" w:cs="Poppins"/>
                <w:sz w:val="20"/>
                <w:szCs w:val="20"/>
              </w:rPr>
              <w:t>Vrai</w:t>
            </w:r>
          </w:p>
          <w:p w14:paraId="040896D7" w14:textId="77777777" w:rsidR="00760BB1" w:rsidRDefault="00000000">
            <w:pPr>
              <w:widowControl w:val="0"/>
              <w:numPr>
                <w:ilvl w:val="0"/>
                <w:numId w:val="45"/>
              </w:numPr>
              <w:ind w:left="283"/>
              <w:rPr>
                <w:rFonts w:ascii="Tahoma" w:eastAsia="Tahoma" w:hAnsi="Tahoma" w:cs="Tahoma"/>
                <w:sz w:val="20"/>
                <w:szCs w:val="20"/>
              </w:rPr>
            </w:pPr>
            <w:r>
              <w:rPr>
                <w:rFonts w:ascii="Poppins" w:eastAsia="Poppins" w:hAnsi="Poppins" w:cs="Poppins"/>
                <w:sz w:val="20"/>
                <w:szCs w:val="20"/>
              </w:rPr>
              <w:t>N/a</w:t>
            </w:r>
          </w:p>
          <w:p w14:paraId="588F76C4" w14:textId="77777777" w:rsidR="00760BB1" w:rsidRDefault="00760BB1">
            <w:pPr>
              <w:widowControl w:val="0"/>
              <w:rPr>
                <w:rFonts w:ascii="Tahoma" w:eastAsia="Tahoma" w:hAnsi="Tahoma" w:cs="Tahoma"/>
                <w:i/>
                <w:sz w:val="20"/>
                <w:szCs w:val="20"/>
              </w:rPr>
            </w:pPr>
          </w:p>
          <w:p w14:paraId="12CC340B"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par le récepissé reçu suite à l’engagement de conformité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EF5409F"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1BCD732" w14:textId="77777777" w:rsidR="00760BB1" w:rsidRDefault="00760BB1">
            <w:pPr>
              <w:widowControl w:val="0"/>
              <w:ind w:left="283" w:hanging="360"/>
              <w:jc w:val="both"/>
              <w:rPr>
                <w:rFonts w:ascii="Tahoma" w:eastAsia="Tahoma" w:hAnsi="Tahoma" w:cs="Tahoma"/>
                <w:sz w:val="20"/>
                <w:szCs w:val="20"/>
              </w:rPr>
            </w:pPr>
          </w:p>
        </w:tc>
      </w:tr>
      <w:tr w:rsidR="00760BB1" w14:paraId="1A5FBCBA"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0A3E1F7C" w14:textId="77777777" w:rsidR="00760BB1" w:rsidRDefault="00000000">
            <w:pPr>
              <w:jc w:val="both"/>
              <w:rPr>
                <w:rFonts w:ascii="Poppins" w:eastAsia="Poppins" w:hAnsi="Poppins" w:cs="Poppins"/>
                <w:sz w:val="20"/>
                <w:szCs w:val="20"/>
              </w:rPr>
            </w:pPr>
            <w:bookmarkStart w:id="20" w:name="_heading=h.tyjcwt" w:colFirst="0" w:colLast="0"/>
            <w:bookmarkEnd w:id="20"/>
            <w:r>
              <w:rPr>
                <w:rFonts w:ascii="Poppins" w:eastAsia="Poppins" w:hAnsi="Poppins" w:cs="Poppins"/>
                <w:sz w:val="20"/>
                <w:szCs w:val="20"/>
              </w:rPr>
              <w:t>Le responsable de traitement tient à jour, au sein du registre des activités de traitement, la liste des traitements mis en œuvre dans le cadre de la présente méthodologie. Il vérifie régulièrement la conformité des traitements en cours au regard des exigences de la méthodologie de référence et documente cette analyse.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0C4A82FC" w14:textId="77777777" w:rsidR="00760BB1" w:rsidRDefault="00000000">
            <w:pPr>
              <w:widowControl w:val="0"/>
              <w:numPr>
                <w:ilvl w:val="0"/>
                <w:numId w:val="24"/>
              </w:numPr>
              <w:ind w:left="283"/>
              <w:rPr>
                <w:rFonts w:ascii="Tahoma" w:eastAsia="Tahoma" w:hAnsi="Tahoma" w:cs="Tahoma"/>
                <w:sz w:val="20"/>
                <w:szCs w:val="20"/>
              </w:rPr>
            </w:pPr>
            <w:r>
              <w:rPr>
                <w:rFonts w:ascii="Poppins" w:eastAsia="Poppins" w:hAnsi="Poppins" w:cs="Poppins"/>
                <w:sz w:val="20"/>
                <w:szCs w:val="20"/>
              </w:rPr>
              <w:t>Vrai</w:t>
            </w:r>
          </w:p>
          <w:p w14:paraId="218FB419" w14:textId="77777777" w:rsidR="00760BB1" w:rsidRDefault="00760BB1">
            <w:pPr>
              <w:widowControl w:val="0"/>
              <w:rPr>
                <w:rFonts w:ascii="Tahoma" w:eastAsia="Tahoma" w:hAnsi="Tahoma" w:cs="Tahoma"/>
                <w:i/>
                <w:sz w:val="20"/>
                <w:szCs w:val="20"/>
              </w:rPr>
            </w:pPr>
          </w:p>
          <w:p w14:paraId="20FCDF8D"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Conformité à documenter dans le registre des activités de traitement du RT</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018EE1B"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7733907" w14:textId="77777777" w:rsidR="00760BB1" w:rsidRDefault="00760BB1">
            <w:pPr>
              <w:widowControl w:val="0"/>
              <w:ind w:left="283" w:hanging="360"/>
              <w:jc w:val="both"/>
              <w:rPr>
                <w:rFonts w:ascii="Tahoma" w:eastAsia="Tahoma" w:hAnsi="Tahoma" w:cs="Tahoma"/>
                <w:sz w:val="20"/>
                <w:szCs w:val="20"/>
              </w:rPr>
            </w:pPr>
          </w:p>
        </w:tc>
      </w:tr>
      <w:tr w:rsidR="00760BB1" w14:paraId="2920F82A"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65D7F6B9"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6.3. Principe de transparence</w:t>
            </w:r>
          </w:p>
        </w:tc>
      </w:tr>
      <w:tr w:rsidR="00760BB1" w14:paraId="3424234A"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70DD3EBE"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Le responsable du traitement s'engage à enregistrer dans le répertoire public tenu par le HDH chaque étude réalisée dans le cadre de cette méthodologie.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72BCF6E8" w14:textId="77777777" w:rsidR="00760BB1" w:rsidRDefault="00000000">
            <w:pPr>
              <w:widowControl w:val="0"/>
              <w:numPr>
                <w:ilvl w:val="0"/>
                <w:numId w:val="36"/>
              </w:numPr>
              <w:ind w:left="283"/>
              <w:jc w:val="both"/>
              <w:rPr>
                <w:rFonts w:ascii="Tahoma" w:eastAsia="Tahoma" w:hAnsi="Tahoma" w:cs="Tahoma"/>
                <w:sz w:val="20"/>
                <w:szCs w:val="20"/>
              </w:rPr>
            </w:pPr>
            <w:r>
              <w:rPr>
                <w:rFonts w:ascii="Poppins" w:eastAsia="Poppins" w:hAnsi="Poppins" w:cs="Poppins"/>
                <w:sz w:val="20"/>
                <w:szCs w:val="20"/>
              </w:rPr>
              <w:t>Vrai</w:t>
            </w:r>
          </w:p>
          <w:p w14:paraId="56591419" w14:textId="77777777" w:rsidR="00760BB1" w:rsidRDefault="00760BB1">
            <w:pPr>
              <w:widowControl w:val="0"/>
              <w:rPr>
                <w:rFonts w:ascii="Tahoma" w:eastAsia="Tahoma" w:hAnsi="Tahoma" w:cs="Tahoma"/>
                <w:i/>
                <w:color w:val="036287"/>
                <w:sz w:val="20"/>
                <w:szCs w:val="20"/>
              </w:rPr>
            </w:pPr>
          </w:p>
          <w:p w14:paraId="3264D9A0"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 xml:space="preserve">Conformité à documenter par la fiche projet sur le répertoire public du HDH </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1FDA118"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A1A0AFB" w14:textId="77777777" w:rsidR="00760BB1" w:rsidRDefault="00760BB1">
            <w:pPr>
              <w:widowControl w:val="0"/>
              <w:ind w:left="283" w:hanging="360"/>
              <w:jc w:val="both"/>
              <w:rPr>
                <w:rFonts w:ascii="Tahoma" w:eastAsia="Tahoma" w:hAnsi="Tahoma" w:cs="Tahoma"/>
                <w:sz w:val="20"/>
                <w:szCs w:val="20"/>
              </w:rPr>
            </w:pPr>
          </w:p>
        </w:tc>
      </w:tr>
      <w:tr w:rsidR="00760BB1" w14:paraId="2291E1DA"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696A9B22"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Cet enregistrement est effectué, avant le début de chaque étude, par le responsable de traitement ou la personne agissant pour son compte. Il s'accompagne de la transmission au HDH d'un dossier comportant :</w:t>
            </w:r>
          </w:p>
          <w:p w14:paraId="39CE4B9B" w14:textId="77777777" w:rsidR="00760BB1" w:rsidRDefault="00760BB1">
            <w:pPr>
              <w:jc w:val="both"/>
              <w:rPr>
                <w:rFonts w:ascii="Poppins" w:eastAsia="Poppins" w:hAnsi="Poppins" w:cs="Poppins"/>
                <w:sz w:val="20"/>
                <w:szCs w:val="20"/>
              </w:rPr>
            </w:pPr>
          </w:p>
          <w:p w14:paraId="3A37547F" w14:textId="77777777" w:rsidR="00760BB1" w:rsidRDefault="00000000">
            <w:pPr>
              <w:numPr>
                <w:ilvl w:val="0"/>
                <w:numId w:val="30"/>
              </w:numPr>
              <w:jc w:val="both"/>
              <w:rPr>
                <w:rFonts w:ascii="Tahoma" w:eastAsia="Tahoma" w:hAnsi="Tahoma" w:cs="Tahoma"/>
                <w:sz w:val="20"/>
                <w:szCs w:val="20"/>
              </w:rPr>
            </w:pPr>
            <w:r>
              <w:rPr>
                <w:rFonts w:ascii="Poppins" w:eastAsia="Poppins" w:hAnsi="Poppins" w:cs="Poppins"/>
                <w:sz w:val="20"/>
                <w:szCs w:val="20"/>
              </w:rPr>
              <w:t xml:space="preserve">le protocole, incluant la justification de l'intérêt public, ainsi qu'un résumé, selon le modèle mis à disposition par le HDH. En cas d’avis favorable avec recommandations du CESREES, le protocole et le résumé tenant compte de manière apparente des recommandations, doivent être enregistrés ; </w:t>
            </w:r>
          </w:p>
          <w:p w14:paraId="77B16825" w14:textId="77777777" w:rsidR="00760BB1" w:rsidRDefault="00000000">
            <w:pPr>
              <w:numPr>
                <w:ilvl w:val="0"/>
                <w:numId w:val="30"/>
              </w:numPr>
              <w:jc w:val="both"/>
              <w:rPr>
                <w:rFonts w:ascii="Tahoma" w:eastAsia="Tahoma" w:hAnsi="Tahoma" w:cs="Tahoma"/>
                <w:sz w:val="20"/>
                <w:szCs w:val="20"/>
              </w:rPr>
            </w:pPr>
            <w:r>
              <w:rPr>
                <w:rFonts w:ascii="Poppins" w:eastAsia="Poppins" w:hAnsi="Poppins" w:cs="Poppins"/>
                <w:sz w:val="20"/>
                <w:szCs w:val="20"/>
              </w:rPr>
              <w:t>la déclaration d'intérêts, en rapport avec l’objet de l’étude, du responsable du traitement et le cas échéant du sous-traitant.</w:t>
            </w:r>
          </w:p>
          <w:p w14:paraId="6BF555BD" w14:textId="77777777" w:rsidR="00760BB1" w:rsidRDefault="00760BB1">
            <w:pPr>
              <w:jc w:val="both"/>
              <w:rPr>
                <w:rFonts w:ascii="Poppins" w:eastAsia="Poppins" w:hAnsi="Poppins" w:cs="Poppins"/>
                <w:sz w:val="20"/>
                <w:szCs w:val="20"/>
              </w:rPr>
            </w:pP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DE72F11" w14:textId="77777777" w:rsidR="00760BB1" w:rsidRDefault="00000000">
            <w:pPr>
              <w:widowControl w:val="0"/>
              <w:numPr>
                <w:ilvl w:val="0"/>
                <w:numId w:val="48"/>
              </w:numPr>
              <w:ind w:left="283"/>
              <w:jc w:val="both"/>
              <w:rPr>
                <w:rFonts w:ascii="Tahoma" w:eastAsia="Tahoma" w:hAnsi="Tahoma" w:cs="Tahoma"/>
                <w:sz w:val="20"/>
                <w:szCs w:val="20"/>
              </w:rPr>
            </w:pPr>
            <w:r>
              <w:rPr>
                <w:rFonts w:ascii="Poppins" w:eastAsia="Poppins" w:hAnsi="Poppins" w:cs="Poppins"/>
                <w:sz w:val="20"/>
                <w:szCs w:val="20"/>
              </w:rPr>
              <w:t>Vrai</w:t>
            </w:r>
          </w:p>
          <w:p w14:paraId="69057F4E" w14:textId="77777777" w:rsidR="00760BB1" w:rsidRDefault="00760BB1">
            <w:pPr>
              <w:widowControl w:val="0"/>
              <w:pBdr>
                <w:top w:val="nil"/>
                <w:left w:val="nil"/>
                <w:bottom w:val="nil"/>
                <w:right w:val="nil"/>
                <w:between w:val="nil"/>
              </w:pBdr>
              <w:rPr>
                <w:rFonts w:ascii="Poppins" w:eastAsia="Poppins" w:hAnsi="Poppins" w:cs="Poppins"/>
                <w:i/>
                <w:color w:val="00636B"/>
                <w:sz w:val="20"/>
                <w:szCs w:val="20"/>
              </w:rPr>
            </w:pPr>
          </w:p>
          <w:p w14:paraId="12F1D544" w14:textId="77777777" w:rsidR="00760BB1" w:rsidRDefault="00000000">
            <w:pPr>
              <w:widowControl w:val="0"/>
              <w:pBdr>
                <w:top w:val="nil"/>
                <w:left w:val="nil"/>
                <w:bottom w:val="nil"/>
                <w:right w:val="nil"/>
                <w:between w:val="nil"/>
              </w:pBdr>
              <w:rPr>
                <w:rFonts w:ascii="Poppins" w:eastAsia="Poppins" w:hAnsi="Poppins" w:cs="Poppins"/>
                <w:i/>
                <w:color w:val="00636B"/>
                <w:sz w:val="20"/>
                <w:szCs w:val="20"/>
              </w:rPr>
            </w:pPr>
            <w:r>
              <w:rPr>
                <w:rFonts w:ascii="Poppins" w:eastAsia="Poppins" w:hAnsi="Poppins" w:cs="Poppins"/>
                <w:i/>
                <w:color w:val="00636B"/>
                <w:sz w:val="20"/>
                <w:szCs w:val="20"/>
              </w:rPr>
              <w:t xml:space="preserve">Conformité à documenter dans le protocole, le résumé, la déclaration d’intérêts </w:t>
            </w:r>
          </w:p>
          <w:p w14:paraId="628F43D4" w14:textId="77777777" w:rsidR="00760BB1" w:rsidRDefault="00760BB1">
            <w:pPr>
              <w:widowControl w:val="0"/>
              <w:rPr>
                <w:rFonts w:ascii="Tahoma" w:eastAsia="Tahoma" w:hAnsi="Tahoma" w:cs="Tahoma"/>
                <w:i/>
                <w:color w:val="036287"/>
                <w:sz w:val="20"/>
                <w:szCs w:val="20"/>
                <w:highlight w:val="yellow"/>
              </w:rPr>
            </w:pP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D2A09B6"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0C361F6" w14:textId="77777777" w:rsidR="00760BB1" w:rsidRDefault="00760BB1">
            <w:pPr>
              <w:widowControl w:val="0"/>
              <w:ind w:left="283" w:hanging="360"/>
              <w:jc w:val="both"/>
              <w:rPr>
                <w:rFonts w:ascii="Tahoma" w:eastAsia="Tahoma" w:hAnsi="Tahoma" w:cs="Tahoma"/>
                <w:sz w:val="20"/>
                <w:szCs w:val="20"/>
              </w:rPr>
            </w:pPr>
          </w:p>
        </w:tc>
      </w:tr>
      <w:tr w:rsidR="00760BB1" w14:paraId="7F1162CB"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192269C"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À la fin de l’étude, la méthode et les résultats obtenus seront communiqués au HDH en vue de leur publication dans le respect du secret des affaires et de la propriété intellectuelle.</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EE01446" w14:textId="77777777" w:rsidR="00760BB1" w:rsidRDefault="00000000">
            <w:pPr>
              <w:widowControl w:val="0"/>
              <w:numPr>
                <w:ilvl w:val="0"/>
                <w:numId w:val="37"/>
              </w:numPr>
              <w:ind w:left="283"/>
              <w:jc w:val="both"/>
              <w:rPr>
                <w:rFonts w:ascii="Tahoma" w:eastAsia="Tahoma" w:hAnsi="Tahoma" w:cs="Tahoma"/>
                <w:sz w:val="20"/>
                <w:szCs w:val="20"/>
              </w:rPr>
            </w:pPr>
            <w:r>
              <w:rPr>
                <w:rFonts w:ascii="Poppins" w:eastAsia="Poppins" w:hAnsi="Poppins" w:cs="Poppins"/>
                <w:sz w:val="20"/>
                <w:szCs w:val="20"/>
              </w:rPr>
              <w:t>Vrai</w:t>
            </w:r>
          </w:p>
          <w:p w14:paraId="2576A6F6" w14:textId="77777777" w:rsidR="00760BB1" w:rsidRDefault="00760BB1">
            <w:pPr>
              <w:widowControl w:val="0"/>
              <w:jc w:val="both"/>
              <w:rPr>
                <w:rFonts w:ascii="Tahoma" w:eastAsia="Tahoma" w:hAnsi="Tahoma" w:cs="Tahoma"/>
                <w:sz w:val="20"/>
                <w:szCs w:val="20"/>
              </w:rPr>
            </w:pPr>
          </w:p>
          <w:p w14:paraId="53EFE3A3" w14:textId="77777777" w:rsidR="00760BB1" w:rsidRDefault="00000000">
            <w:pPr>
              <w:widowControl w:val="0"/>
              <w:rPr>
                <w:rFonts w:ascii="Tahoma" w:eastAsia="Tahoma" w:hAnsi="Tahoma" w:cs="Tahoma"/>
                <w:sz w:val="20"/>
                <w:szCs w:val="20"/>
              </w:rPr>
            </w:pPr>
            <w:r>
              <w:rPr>
                <w:rFonts w:ascii="Poppins" w:eastAsia="Poppins" w:hAnsi="Poppins" w:cs="Poppins"/>
                <w:i/>
                <w:color w:val="00636B"/>
                <w:sz w:val="20"/>
                <w:szCs w:val="20"/>
              </w:rPr>
              <w:t xml:space="preserve">Conformité à documenter par le répertoire public du HDH </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34FCCDDD"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1727578" w14:textId="77777777" w:rsidR="00760BB1" w:rsidRDefault="00760BB1">
            <w:pPr>
              <w:widowControl w:val="0"/>
              <w:ind w:left="283" w:hanging="360"/>
              <w:jc w:val="both"/>
              <w:rPr>
                <w:rFonts w:ascii="Tahoma" w:eastAsia="Tahoma" w:hAnsi="Tahoma" w:cs="Tahoma"/>
                <w:sz w:val="20"/>
                <w:szCs w:val="20"/>
              </w:rPr>
            </w:pPr>
          </w:p>
        </w:tc>
      </w:tr>
      <w:tr w:rsidR="00760BB1" w14:paraId="3652867E"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5907FCA8" w14:textId="77777777" w:rsidR="00760BB1" w:rsidRDefault="00000000">
            <w:pPr>
              <w:jc w:val="both"/>
              <w:rPr>
                <w:rFonts w:ascii="Poppins" w:eastAsia="Poppins" w:hAnsi="Poppins" w:cs="Poppins"/>
                <w:i/>
                <w:color w:val="00636B"/>
                <w:sz w:val="20"/>
                <w:szCs w:val="20"/>
              </w:rPr>
            </w:pPr>
            <w:r>
              <w:rPr>
                <w:rFonts w:ascii="Poppins" w:eastAsia="Poppins" w:hAnsi="Poppins" w:cs="Poppins"/>
                <w:sz w:val="20"/>
                <w:szCs w:val="20"/>
              </w:rPr>
              <w:t>Le responsable de traitement s’engage à ce que l'enregistrement du traitement et la transmission des résultats soient effectués conformément aux modalités définies par le HDH.</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2749D10" w14:textId="77777777" w:rsidR="00760BB1" w:rsidRDefault="00000000">
            <w:pPr>
              <w:widowControl w:val="0"/>
              <w:numPr>
                <w:ilvl w:val="0"/>
                <w:numId w:val="27"/>
              </w:numPr>
              <w:ind w:left="283"/>
              <w:jc w:val="both"/>
              <w:rPr>
                <w:rFonts w:ascii="Tahoma" w:eastAsia="Tahoma" w:hAnsi="Tahoma" w:cs="Tahoma"/>
                <w:sz w:val="20"/>
                <w:szCs w:val="20"/>
              </w:rPr>
            </w:pPr>
            <w:r>
              <w:rPr>
                <w:rFonts w:ascii="Poppins" w:eastAsia="Poppins" w:hAnsi="Poppins" w:cs="Poppins"/>
                <w:sz w:val="20"/>
                <w:szCs w:val="20"/>
              </w:rPr>
              <w:t>Vrai</w:t>
            </w:r>
          </w:p>
          <w:p w14:paraId="6EBA3518" w14:textId="77777777" w:rsidR="00760BB1" w:rsidRDefault="00760BB1">
            <w:pPr>
              <w:widowControl w:val="0"/>
              <w:jc w:val="both"/>
              <w:rPr>
                <w:rFonts w:ascii="Poppins" w:eastAsia="Poppins" w:hAnsi="Poppins" w:cs="Poppins"/>
                <w:i/>
                <w:color w:val="00636B"/>
                <w:sz w:val="20"/>
                <w:szCs w:val="20"/>
              </w:rPr>
            </w:pPr>
          </w:p>
          <w:p w14:paraId="7893C217" w14:textId="77777777" w:rsidR="00760BB1" w:rsidRDefault="00000000">
            <w:pPr>
              <w:widowControl w:val="0"/>
              <w:rPr>
                <w:rFonts w:ascii="Poppins" w:eastAsia="Poppins" w:hAnsi="Poppins" w:cs="Poppins"/>
                <w:i/>
                <w:color w:val="00636B"/>
                <w:sz w:val="20"/>
                <w:szCs w:val="20"/>
              </w:rPr>
            </w:pPr>
            <w:r>
              <w:rPr>
                <w:rFonts w:ascii="Poppins" w:eastAsia="Poppins" w:hAnsi="Poppins" w:cs="Poppins"/>
                <w:i/>
                <w:color w:val="00636B"/>
                <w:sz w:val="20"/>
                <w:szCs w:val="20"/>
              </w:rPr>
              <w:t xml:space="preserve">Conformité à documenter par le répertoire public du HDH </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5789ED9B"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616D39E2" w14:textId="77777777" w:rsidR="00760BB1" w:rsidRDefault="00760BB1">
            <w:pPr>
              <w:widowControl w:val="0"/>
              <w:ind w:left="283" w:hanging="360"/>
              <w:jc w:val="both"/>
              <w:rPr>
                <w:rFonts w:ascii="Tahoma" w:eastAsia="Tahoma" w:hAnsi="Tahoma" w:cs="Tahoma"/>
                <w:sz w:val="20"/>
                <w:szCs w:val="20"/>
              </w:rPr>
            </w:pPr>
          </w:p>
        </w:tc>
      </w:tr>
      <w:tr w:rsidR="00760BB1" w14:paraId="37940FD0" w14:textId="77777777">
        <w:trPr>
          <w:trHeight w:val="420"/>
        </w:trPr>
        <w:tc>
          <w:tcPr>
            <w:tcW w:w="9540" w:type="dxa"/>
            <w:gridSpan w:val="4"/>
            <w:tcBorders>
              <w:top w:val="single" w:sz="12" w:space="0" w:color="00636B"/>
              <w:left w:val="single" w:sz="12" w:space="0" w:color="00636B"/>
              <w:bottom w:val="single" w:sz="12" w:space="0" w:color="00636B"/>
              <w:right w:val="single" w:sz="12" w:space="0" w:color="00636B"/>
            </w:tcBorders>
            <w:shd w:val="clear" w:color="auto" w:fill="A4CE4C"/>
          </w:tcPr>
          <w:p w14:paraId="16FE5F20" w14:textId="77777777" w:rsidR="00760BB1" w:rsidRDefault="00000000">
            <w:pPr>
              <w:jc w:val="both"/>
              <w:rPr>
                <w:rFonts w:ascii="Poppins" w:eastAsia="Poppins" w:hAnsi="Poppins" w:cs="Poppins"/>
                <w:sz w:val="20"/>
                <w:szCs w:val="20"/>
              </w:rPr>
            </w:pPr>
            <w:r>
              <w:rPr>
                <w:rFonts w:ascii="Poppins" w:eastAsia="Poppins" w:hAnsi="Poppins" w:cs="Poppins"/>
                <w:sz w:val="20"/>
                <w:szCs w:val="20"/>
              </w:rPr>
              <w:t>6.4. Bilan</w:t>
            </w:r>
          </w:p>
        </w:tc>
      </w:tr>
      <w:tr w:rsidR="00760BB1" w14:paraId="74EEFC77" w14:textId="77777777">
        <w:trPr>
          <w:trHeight w:val="420"/>
        </w:trPr>
        <w:tc>
          <w:tcPr>
            <w:tcW w:w="4380" w:type="dxa"/>
            <w:tcBorders>
              <w:top w:val="single" w:sz="12" w:space="0" w:color="036287"/>
              <w:left w:val="single" w:sz="12" w:space="0" w:color="036287"/>
              <w:bottom w:val="single" w:sz="12" w:space="0" w:color="036287"/>
              <w:right w:val="single" w:sz="12" w:space="0" w:color="036287"/>
            </w:tcBorders>
            <w:shd w:val="clear" w:color="auto" w:fill="FFFFFF"/>
            <w:tcMar>
              <w:top w:w="100" w:type="dxa"/>
              <w:left w:w="100" w:type="dxa"/>
              <w:bottom w:w="100" w:type="dxa"/>
              <w:right w:w="100" w:type="dxa"/>
            </w:tcMar>
          </w:tcPr>
          <w:p w14:paraId="462F7973" w14:textId="77777777" w:rsidR="00760BB1" w:rsidRDefault="00000000">
            <w:pPr>
              <w:jc w:val="both"/>
              <w:rPr>
                <w:rFonts w:ascii="Tahoma" w:eastAsia="Tahoma" w:hAnsi="Tahoma" w:cs="Tahoma"/>
                <w:sz w:val="20"/>
                <w:szCs w:val="20"/>
              </w:rPr>
            </w:pPr>
            <w:r>
              <w:rPr>
                <w:rFonts w:ascii="Poppins" w:eastAsia="Poppins" w:hAnsi="Poppins" w:cs="Poppins"/>
                <w:sz w:val="20"/>
                <w:szCs w:val="20"/>
              </w:rPr>
              <w:t>Le responsable de traitement, le cas échéant après avoir consulté le ou les sous- traitants, s’engage à transmettre tous les trois ans à la CNIL un bilan synthétisant son usage de la méthodologie de référence, en suivant le modèle mis à disposition par le HDH</w:t>
            </w:r>
            <w:r>
              <w:rPr>
                <w:rFonts w:ascii="Tahoma" w:eastAsia="Tahoma" w:hAnsi="Tahoma" w:cs="Tahoma"/>
                <w:sz w:val="20"/>
                <w:szCs w:val="20"/>
              </w:rPr>
              <w:t xml:space="preserve">. </w:t>
            </w:r>
          </w:p>
        </w:tc>
        <w:tc>
          <w:tcPr>
            <w:tcW w:w="171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6531748" w14:textId="77777777" w:rsidR="00760BB1" w:rsidRDefault="00000000">
            <w:pPr>
              <w:widowControl w:val="0"/>
              <w:numPr>
                <w:ilvl w:val="0"/>
                <w:numId w:val="46"/>
              </w:numPr>
              <w:ind w:left="283"/>
              <w:jc w:val="both"/>
              <w:rPr>
                <w:rFonts w:ascii="Tahoma" w:eastAsia="Tahoma" w:hAnsi="Tahoma" w:cs="Tahoma"/>
                <w:sz w:val="20"/>
                <w:szCs w:val="20"/>
              </w:rPr>
            </w:pPr>
            <w:r>
              <w:rPr>
                <w:rFonts w:ascii="Poppins" w:eastAsia="Poppins" w:hAnsi="Poppins" w:cs="Poppins"/>
                <w:sz w:val="20"/>
                <w:szCs w:val="20"/>
              </w:rPr>
              <w:t>Vrai</w:t>
            </w:r>
          </w:p>
          <w:p w14:paraId="5CB0EB36" w14:textId="77777777" w:rsidR="00760BB1" w:rsidRDefault="00760BB1">
            <w:pPr>
              <w:widowControl w:val="0"/>
              <w:jc w:val="both"/>
              <w:rPr>
                <w:rFonts w:ascii="Tahoma" w:eastAsia="Tahoma" w:hAnsi="Tahoma" w:cs="Tahoma"/>
                <w:sz w:val="20"/>
                <w:szCs w:val="20"/>
              </w:rPr>
            </w:pPr>
          </w:p>
          <w:p w14:paraId="0A3C7074" w14:textId="77777777" w:rsidR="00760BB1" w:rsidRDefault="00000000">
            <w:pPr>
              <w:widowControl w:val="0"/>
              <w:rPr>
                <w:rFonts w:ascii="Tahoma" w:eastAsia="Tahoma" w:hAnsi="Tahoma" w:cs="Tahoma"/>
                <w:color w:val="036287"/>
                <w:sz w:val="20"/>
                <w:szCs w:val="20"/>
              </w:rPr>
            </w:pPr>
            <w:r>
              <w:rPr>
                <w:rFonts w:ascii="Poppins" w:eastAsia="Poppins" w:hAnsi="Poppins" w:cs="Poppins"/>
                <w:i/>
                <w:color w:val="00636B"/>
                <w:sz w:val="20"/>
                <w:szCs w:val="20"/>
              </w:rPr>
              <w:t>Conformité à documenter par le Bilan synthétique</w:t>
            </w:r>
            <w:r>
              <w:rPr>
                <w:rFonts w:ascii="Tahoma" w:eastAsia="Tahoma" w:hAnsi="Tahoma" w:cs="Tahoma"/>
                <w:i/>
                <w:color w:val="036287"/>
                <w:sz w:val="20"/>
                <w:szCs w:val="20"/>
              </w:rPr>
              <w:t xml:space="preserve"> </w:t>
            </w:r>
          </w:p>
        </w:tc>
        <w:tc>
          <w:tcPr>
            <w:tcW w:w="150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4BB2D2F4" w14:textId="77777777" w:rsidR="00760BB1" w:rsidRDefault="00000000">
            <w:pPr>
              <w:widowControl w:val="0"/>
              <w:numPr>
                <w:ilvl w:val="0"/>
                <w:numId w:val="11"/>
              </w:numPr>
              <w:jc w:val="both"/>
              <w:rPr>
                <w:rFonts w:ascii="Tahoma" w:eastAsia="Tahoma" w:hAnsi="Tahoma" w:cs="Tahoma"/>
                <w:sz w:val="20"/>
                <w:szCs w:val="20"/>
              </w:rPr>
            </w:pPr>
            <w:r>
              <w:rPr>
                <w:rFonts w:ascii="Poppins" w:eastAsia="Poppins" w:hAnsi="Poppins" w:cs="Poppins"/>
                <w:sz w:val="20"/>
                <w:szCs w:val="20"/>
              </w:rPr>
              <w:t>Faux</w:t>
            </w:r>
          </w:p>
        </w:tc>
        <w:tc>
          <w:tcPr>
            <w:tcW w:w="1950" w:type="dxa"/>
            <w:tcBorders>
              <w:top w:val="single" w:sz="12" w:space="0" w:color="036287"/>
              <w:left w:val="single" w:sz="12" w:space="0" w:color="FFFFFF"/>
              <w:bottom w:val="single" w:sz="12" w:space="0" w:color="036287"/>
              <w:right w:val="single" w:sz="12" w:space="0" w:color="036287"/>
            </w:tcBorders>
            <w:shd w:val="clear" w:color="auto" w:fill="FFFFFF"/>
            <w:tcMar>
              <w:top w:w="100" w:type="dxa"/>
              <w:left w:w="100" w:type="dxa"/>
              <w:bottom w:w="100" w:type="dxa"/>
              <w:right w:w="100" w:type="dxa"/>
            </w:tcMar>
          </w:tcPr>
          <w:p w14:paraId="2653B90D" w14:textId="77777777" w:rsidR="00760BB1" w:rsidRDefault="00760BB1">
            <w:pPr>
              <w:widowControl w:val="0"/>
              <w:ind w:left="283" w:hanging="360"/>
              <w:jc w:val="both"/>
              <w:rPr>
                <w:rFonts w:ascii="Tahoma" w:eastAsia="Tahoma" w:hAnsi="Tahoma" w:cs="Tahoma"/>
                <w:sz w:val="20"/>
                <w:szCs w:val="20"/>
              </w:rPr>
            </w:pPr>
          </w:p>
        </w:tc>
      </w:tr>
    </w:tbl>
    <w:p w14:paraId="0F584BC8" w14:textId="77777777" w:rsidR="00760BB1" w:rsidRDefault="00760BB1">
      <w:pPr>
        <w:rPr>
          <w:rFonts w:ascii="Poppins" w:eastAsia="Poppins" w:hAnsi="Poppins" w:cs="Poppins"/>
          <w:sz w:val="20"/>
          <w:szCs w:val="20"/>
        </w:rPr>
      </w:pPr>
    </w:p>
    <w:p w14:paraId="495FF685" w14:textId="77777777" w:rsidR="00760BB1" w:rsidRDefault="00000000">
      <w:pPr>
        <w:rPr>
          <w:rFonts w:ascii="Poppins" w:eastAsia="Poppins" w:hAnsi="Poppins" w:cs="Poppins"/>
          <w:sz w:val="20"/>
          <w:szCs w:val="20"/>
        </w:rPr>
      </w:pPr>
      <w:r>
        <w:rPr>
          <w:rFonts w:ascii="Poppins" w:eastAsia="Poppins" w:hAnsi="Poppins" w:cs="Poppins"/>
          <w:sz w:val="20"/>
          <w:szCs w:val="20"/>
        </w:rPr>
        <w:t xml:space="preserve"> </w:t>
      </w:r>
    </w:p>
    <w:p w14:paraId="0181355F" w14:textId="77777777" w:rsidR="00760BB1" w:rsidRDefault="00760BB1"/>
    <w:sectPr w:rsidR="00760BB1">
      <w:footerReference w:type="even" r:id="rId15"/>
      <w:footerReference w:type="default" r:id="rId16"/>
      <w:pgSz w:w="11906" w:h="16838"/>
      <w:pgMar w:top="357" w:right="357" w:bottom="816" w:left="36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BFA8" w14:textId="77777777" w:rsidR="001D2658" w:rsidRDefault="001D2658">
      <w:r>
        <w:separator/>
      </w:r>
    </w:p>
  </w:endnote>
  <w:endnote w:type="continuationSeparator" w:id="0">
    <w:p w14:paraId="44F41800" w14:textId="77777777" w:rsidR="001D2658" w:rsidRDefault="001D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default"/>
  </w:font>
  <w:font w:name="FuturaStd-Book">
    <w:panose1 w:val="00000000000000000000"/>
    <w:charset w:val="00"/>
    <w:family w:val="roman"/>
    <w:notTrueType/>
    <w:pitch w:val="default"/>
  </w:font>
  <w:font w:name="FuturaStd-Heavy">
    <w:panose1 w:val="00000000000000000000"/>
    <w:charset w:val="00"/>
    <w:family w:val="roman"/>
    <w:notTrueType/>
    <w:pitch w:val="default"/>
  </w:font>
  <w:font w:name="Futura Std Book">
    <w:panose1 w:val="00000000000000000000"/>
    <w:charset w:val="00"/>
    <w:family w:val="roman"/>
    <w:notTrueType/>
    <w:pitch w:val="default"/>
  </w:font>
  <w:font w:name="FuturaStd-Bold">
    <w:panose1 w:val="00000000000000000000"/>
    <w:charset w:val="00"/>
    <w:family w:val="roman"/>
    <w:notTrueType/>
    <w:pitch w:val="default"/>
  </w:font>
  <w:font w:name="Futura Std Medium">
    <w:panose1 w:val="00000000000000000000"/>
    <w:charset w:val="00"/>
    <w:family w:val="roman"/>
    <w:notTrueType/>
    <w:pitch w:val="default"/>
  </w:font>
  <w:font w:name="Georgia">
    <w:panose1 w:val="02040502050405020303"/>
    <w:charset w:val="00"/>
    <w:family w:val="auto"/>
    <w:pitch w:val="default"/>
  </w:font>
  <w:font w:name="Poppins Black">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DBCF" w14:textId="77777777" w:rsidR="00760BB1"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C9A7828" w14:textId="77777777" w:rsidR="00760BB1" w:rsidRDefault="00760BB1">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2BF7" w14:textId="77777777" w:rsidR="00760BB1"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2C6A05">
      <w:rPr>
        <w:noProof/>
        <w:color w:val="000000"/>
      </w:rPr>
      <w:t>1</w:t>
    </w:r>
    <w:r>
      <w:rPr>
        <w:color w:val="000000"/>
      </w:rPr>
      <w:fldChar w:fldCharType="end"/>
    </w:r>
  </w:p>
  <w:p w14:paraId="42A57D2B" w14:textId="77777777" w:rsidR="00760BB1" w:rsidRDefault="00760BB1">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9C78" w14:textId="77777777" w:rsidR="001D2658" w:rsidRDefault="001D2658">
      <w:r>
        <w:separator/>
      </w:r>
    </w:p>
  </w:footnote>
  <w:footnote w:type="continuationSeparator" w:id="0">
    <w:p w14:paraId="6DC363AC" w14:textId="77777777" w:rsidR="001D2658" w:rsidRDefault="001D2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B2F"/>
    <w:multiLevelType w:val="multilevel"/>
    <w:tmpl w:val="747AC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07D96"/>
    <w:multiLevelType w:val="multilevel"/>
    <w:tmpl w:val="4F641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624F45"/>
    <w:multiLevelType w:val="multilevel"/>
    <w:tmpl w:val="B7CA4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B1344C"/>
    <w:multiLevelType w:val="multilevel"/>
    <w:tmpl w:val="0A582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BA7698"/>
    <w:multiLevelType w:val="multilevel"/>
    <w:tmpl w:val="04EE5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D11A5"/>
    <w:multiLevelType w:val="multilevel"/>
    <w:tmpl w:val="41FCE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CD1E6F"/>
    <w:multiLevelType w:val="multilevel"/>
    <w:tmpl w:val="A51C9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C27F06"/>
    <w:multiLevelType w:val="multilevel"/>
    <w:tmpl w:val="ABFC7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976985"/>
    <w:multiLevelType w:val="multilevel"/>
    <w:tmpl w:val="ABBA8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B53871"/>
    <w:multiLevelType w:val="multilevel"/>
    <w:tmpl w:val="F788D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B2183A"/>
    <w:multiLevelType w:val="multilevel"/>
    <w:tmpl w:val="4218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D9574C"/>
    <w:multiLevelType w:val="multilevel"/>
    <w:tmpl w:val="7B18D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8C3C4F"/>
    <w:multiLevelType w:val="multilevel"/>
    <w:tmpl w:val="D6E6D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351512"/>
    <w:multiLevelType w:val="multilevel"/>
    <w:tmpl w:val="F92A5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B11CA4"/>
    <w:multiLevelType w:val="multilevel"/>
    <w:tmpl w:val="CD60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E4679A"/>
    <w:multiLevelType w:val="multilevel"/>
    <w:tmpl w:val="7FA2D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BCC7B44"/>
    <w:multiLevelType w:val="multilevel"/>
    <w:tmpl w:val="85B87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0097EA1"/>
    <w:multiLevelType w:val="multilevel"/>
    <w:tmpl w:val="75466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B47B27"/>
    <w:multiLevelType w:val="multilevel"/>
    <w:tmpl w:val="A4E8F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F50BDE"/>
    <w:multiLevelType w:val="multilevel"/>
    <w:tmpl w:val="EE387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31976A9"/>
    <w:multiLevelType w:val="multilevel"/>
    <w:tmpl w:val="E2405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433027"/>
    <w:multiLevelType w:val="multilevel"/>
    <w:tmpl w:val="FD0C81A6"/>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2" w15:restartNumberingAfterBreak="0">
    <w:nsid w:val="348520E8"/>
    <w:multiLevelType w:val="multilevel"/>
    <w:tmpl w:val="49023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5635BEF"/>
    <w:multiLevelType w:val="multilevel"/>
    <w:tmpl w:val="3E6C2A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58451C5"/>
    <w:multiLevelType w:val="multilevel"/>
    <w:tmpl w:val="87508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C81A00"/>
    <w:multiLevelType w:val="multilevel"/>
    <w:tmpl w:val="2C3E9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C013C8B"/>
    <w:multiLevelType w:val="multilevel"/>
    <w:tmpl w:val="B456D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14D6D58"/>
    <w:multiLevelType w:val="multilevel"/>
    <w:tmpl w:val="22768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F234B7"/>
    <w:multiLevelType w:val="multilevel"/>
    <w:tmpl w:val="0B0AF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40F29E9"/>
    <w:multiLevelType w:val="multilevel"/>
    <w:tmpl w:val="009E0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7414430"/>
    <w:multiLevelType w:val="multilevel"/>
    <w:tmpl w:val="33861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A34046D"/>
    <w:multiLevelType w:val="multilevel"/>
    <w:tmpl w:val="D8024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F39028E"/>
    <w:multiLevelType w:val="multilevel"/>
    <w:tmpl w:val="4D08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F9E3980"/>
    <w:multiLevelType w:val="multilevel"/>
    <w:tmpl w:val="354AA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1AB56A1"/>
    <w:multiLevelType w:val="multilevel"/>
    <w:tmpl w:val="55564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29D25EA"/>
    <w:multiLevelType w:val="multilevel"/>
    <w:tmpl w:val="69CAE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AB3203"/>
    <w:multiLevelType w:val="multilevel"/>
    <w:tmpl w:val="D5F00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480703E"/>
    <w:multiLevelType w:val="multilevel"/>
    <w:tmpl w:val="A8BE0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50A398E"/>
    <w:multiLevelType w:val="multilevel"/>
    <w:tmpl w:val="85ACB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56E29AF"/>
    <w:multiLevelType w:val="multilevel"/>
    <w:tmpl w:val="B4DAA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711777F"/>
    <w:multiLevelType w:val="multilevel"/>
    <w:tmpl w:val="4F527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7384296"/>
    <w:multiLevelType w:val="multilevel"/>
    <w:tmpl w:val="4900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9F43ED8"/>
    <w:multiLevelType w:val="multilevel"/>
    <w:tmpl w:val="6510B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B616C34"/>
    <w:multiLevelType w:val="multilevel"/>
    <w:tmpl w:val="AB7C2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BF92C7F"/>
    <w:multiLevelType w:val="multilevel"/>
    <w:tmpl w:val="68FE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E041CB4"/>
    <w:multiLevelType w:val="multilevel"/>
    <w:tmpl w:val="9EE41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4D879DE"/>
    <w:multiLevelType w:val="multilevel"/>
    <w:tmpl w:val="03042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4E61A8C"/>
    <w:multiLevelType w:val="multilevel"/>
    <w:tmpl w:val="5596C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85F3EF2"/>
    <w:multiLevelType w:val="multilevel"/>
    <w:tmpl w:val="F906E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AEF1F1B"/>
    <w:multiLevelType w:val="multilevel"/>
    <w:tmpl w:val="2F204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F9905A1"/>
    <w:multiLevelType w:val="multilevel"/>
    <w:tmpl w:val="5A226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1D1410B"/>
    <w:multiLevelType w:val="multilevel"/>
    <w:tmpl w:val="1E54E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22C591D"/>
    <w:multiLevelType w:val="multilevel"/>
    <w:tmpl w:val="E90AE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2D9345A"/>
    <w:multiLevelType w:val="multilevel"/>
    <w:tmpl w:val="4D32F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50F0A90"/>
    <w:multiLevelType w:val="multilevel"/>
    <w:tmpl w:val="C876E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62E0444"/>
    <w:multiLevelType w:val="multilevel"/>
    <w:tmpl w:val="CDF02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7A955C4"/>
    <w:multiLevelType w:val="multilevel"/>
    <w:tmpl w:val="2C1CB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C85472B"/>
    <w:multiLevelType w:val="multilevel"/>
    <w:tmpl w:val="E8082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DE16433"/>
    <w:multiLevelType w:val="multilevel"/>
    <w:tmpl w:val="7E26F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3189802">
    <w:abstractNumId w:val="48"/>
  </w:num>
  <w:num w:numId="2" w16cid:durableId="1230582174">
    <w:abstractNumId w:val="1"/>
  </w:num>
  <w:num w:numId="3" w16cid:durableId="1018627698">
    <w:abstractNumId w:val="49"/>
  </w:num>
  <w:num w:numId="4" w16cid:durableId="22705525">
    <w:abstractNumId w:val="42"/>
  </w:num>
  <w:num w:numId="5" w16cid:durableId="1895462911">
    <w:abstractNumId w:val="21"/>
  </w:num>
  <w:num w:numId="6" w16cid:durableId="1103763317">
    <w:abstractNumId w:val="34"/>
  </w:num>
  <w:num w:numId="7" w16cid:durableId="1257902884">
    <w:abstractNumId w:val="47"/>
  </w:num>
  <w:num w:numId="8" w16cid:durableId="1286278626">
    <w:abstractNumId w:val="50"/>
  </w:num>
  <w:num w:numId="9" w16cid:durableId="827088031">
    <w:abstractNumId w:val="3"/>
  </w:num>
  <w:num w:numId="10" w16cid:durableId="796610347">
    <w:abstractNumId w:val="5"/>
  </w:num>
  <w:num w:numId="11" w16cid:durableId="1353612188">
    <w:abstractNumId w:val="18"/>
  </w:num>
  <w:num w:numId="12" w16cid:durableId="17245058">
    <w:abstractNumId w:val="27"/>
  </w:num>
  <w:num w:numId="13" w16cid:durableId="455568423">
    <w:abstractNumId w:val="52"/>
  </w:num>
  <w:num w:numId="14" w16cid:durableId="761028089">
    <w:abstractNumId w:val="51"/>
  </w:num>
  <w:num w:numId="15" w16cid:durableId="1009065243">
    <w:abstractNumId w:val="55"/>
  </w:num>
  <w:num w:numId="16" w16cid:durableId="1046293827">
    <w:abstractNumId w:val="16"/>
  </w:num>
  <w:num w:numId="17" w16cid:durableId="1396002736">
    <w:abstractNumId w:val="28"/>
  </w:num>
  <w:num w:numId="18" w16cid:durableId="469439318">
    <w:abstractNumId w:val="8"/>
  </w:num>
  <w:num w:numId="19" w16cid:durableId="1214077373">
    <w:abstractNumId w:val="26"/>
  </w:num>
  <w:num w:numId="20" w16cid:durableId="30496305">
    <w:abstractNumId w:val="4"/>
  </w:num>
  <w:num w:numId="21" w16cid:durableId="1973630748">
    <w:abstractNumId w:val="30"/>
  </w:num>
  <w:num w:numId="22" w16cid:durableId="2021157852">
    <w:abstractNumId w:val="53"/>
  </w:num>
  <w:num w:numId="23" w16cid:durableId="1059979662">
    <w:abstractNumId w:val="7"/>
  </w:num>
  <w:num w:numId="24" w16cid:durableId="439027367">
    <w:abstractNumId w:val="24"/>
  </w:num>
  <w:num w:numId="25" w16cid:durableId="1183517895">
    <w:abstractNumId w:val="44"/>
  </w:num>
  <w:num w:numId="26" w16cid:durableId="1377772363">
    <w:abstractNumId w:val="9"/>
  </w:num>
  <w:num w:numId="27" w16cid:durableId="1172136394">
    <w:abstractNumId w:val="14"/>
  </w:num>
  <w:num w:numId="28" w16cid:durableId="1478646665">
    <w:abstractNumId w:val="12"/>
  </w:num>
  <w:num w:numId="29" w16cid:durableId="1619025470">
    <w:abstractNumId w:val="23"/>
  </w:num>
  <w:num w:numId="30" w16cid:durableId="205677799">
    <w:abstractNumId w:val="38"/>
  </w:num>
  <w:num w:numId="31" w16cid:durableId="435633177">
    <w:abstractNumId w:val="35"/>
  </w:num>
  <w:num w:numId="32" w16cid:durableId="1819834413">
    <w:abstractNumId w:val="56"/>
  </w:num>
  <w:num w:numId="33" w16cid:durableId="1394425918">
    <w:abstractNumId w:val="39"/>
  </w:num>
  <w:num w:numId="34" w16cid:durableId="739444298">
    <w:abstractNumId w:val="29"/>
  </w:num>
  <w:num w:numId="35" w16cid:durableId="1721783351">
    <w:abstractNumId w:val="54"/>
  </w:num>
  <w:num w:numId="36" w16cid:durableId="2035617070">
    <w:abstractNumId w:val="25"/>
  </w:num>
  <w:num w:numId="37" w16cid:durableId="1126312602">
    <w:abstractNumId w:val="2"/>
  </w:num>
  <w:num w:numId="38" w16cid:durableId="794299225">
    <w:abstractNumId w:val="11"/>
  </w:num>
  <w:num w:numId="39" w16cid:durableId="595291158">
    <w:abstractNumId w:val="37"/>
  </w:num>
  <w:num w:numId="40" w16cid:durableId="541526774">
    <w:abstractNumId w:val="32"/>
  </w:num>
  <w:num w:numId="41" w16cid:durableId="1927495881">
    <w:abstractNumId w:val="33"/>
  </w:num>
  <w:num w:numId="42" w16cid:durableId="1319841651">
    <w:abstractNumId w:val="58"/>
  </w:num>
  <w:num w:numId="43" w16cid:durableId="55325428">
    <w:abstractNumId w:val="15"/>
  </w:num>
  <w:num w:numId="44" w16cid:durableId="1657686049">
    <w:abstractNumId w:val="13"/>
  </w:num>
  <w:num w:numId="45" w16cid:durableId="1646734052">
    <w:abstractNumId w:val="10"/>
  </w:num>
  <w:num w:numId="46" w16cid:durableId="312417817">
    <w:abstractNumId w:val="40"/>
  </w:num>
  <w:num w:numId="47" w16cid:durableId="390734067">
    <w:abstractNumId w:val="6"/>
  </w:num>
  <w:num w:numId="48" w16cid:durableId="254216729">
    <w:abstractNumId w:val="43"/>
  </w:num>
  <w:num w:numId="49" w16cid:durableId="234555995">
    <w:abstractNumId w:val="46"/>
  </w:num>
  <w:num w:numId="50" w16cid:durableId="1096244066">
    <w:abstractNumId w:val="0"/>
  </w:num>
  <w:num w:numId="51" w16cid:durableId="226645465">
    <w:abstractNumId w:val="57"/>
  </w:num>
  <w:num w:numId="52" w16cid:durableId="1661736569">
    <w:abstractNumId w:val="17"/>
  </w:num>
  <w:num w:numId="53" w16cid:durableId="1587766396">
    <w:abstractNumId w:val="45"/>
  </w:num>
  <w:num w:numId="54" w16cid:durableId="88162669">
    <w:abstractNumId w:val="19"/>
  </w:num>
  <w:num w:numId="55" w16cid:durableId="1790473547">
    <w:abstractNumId w:val="22"/>
  </w:num>
  <w:num w:numId="56" w16cid:durableId="2065442778">
    <w:abstractNumId w:val="31"/>
  </w:num>
  <w:num w:numId="57" w16cid:durableId="711655883">
    <w:abstractNumId w:val="20"/>
  </w:num>
  <w:num w:numId="58" w16cid:durableId="80028991">
    <w:abstractNumId w:val="41"/>
  </w:num>
  <w:num w:numId="59" w16cid:durableId="128877953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B1"/>
    <w:rsid w:val="001D2658"/>
    <w:rsid w:val="002C6A05"/>
    <w:rsid w:val="00760B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7AD8"/>
  <w15:docId w15:val="{8D74F6C3-77A3-4084-9054-EBD2CAF7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aragraphestandard">
    <w:name w:val="[Paragraphe standard]"/>
    <w:basedOn w:val="Normal"/>
    <w:uiPriority w:val="99"/>
    <w:rsid w:val="00840BCA"/>
    <w:pPr>
      <w:autoSpaceDE w:val="0"/>
      <w:autoSpaceDN w:val="0"/>
      <w:adjustRightInd w:val="0"/>
      <w:spacing w:line="288" w:lineRule="auto"/>
      <w:textAlignment w:val="center"/>
    </w:pPr>
    <w:rPr>
      <w:rFonts w:ascii="Minion Pro" w:hAnsi="Minion Pro" w:cs="Minion Pro"/>
      <w:color w:val="000000"/>
    </w:rPr>
  </w:style>
  <w:style w:type="paragraph" w:customStyle="1" w:styleId="IntroductionThmeAccidents">
    <w:name w:val="Introduction Théme : Accidents ..."/>
    <w:basedOn w:val="Normal"/>
    <w:uiPriority w:val="99"/>
    <w:rsid w:val="00840BCA"/>
    <w:pPr>
      <w:autoSpaceDE w:val="0"/>
      <w:autoSpaceDN w:val="0"/>
      <w:adjustRightInd w:val="0"/>
      <w:spacing w:line="288" w:lineRule="auto"/>
      <w:jc w:val="both"/>
      <w:textAlignment w:val="center"/>
    </w:pPr>
    <w:rPr>
      <w:rFonts w:ascii="FuturaStd-Book" w:hAnsi="FuturaStd-Book" w:cs="FuturaStd-Book"/>
      <w:color w:val="000000"/>
      <w:sz w:val="26"/>
      <w:szCs w:val="26"/>
    </w:rPr>
  </w:style>
  <w:style w:type="character" w:customStyle="1" w:styleId="TitreFicheH1">
    <w:name w:val="Titre Fiche H1"/>
    <w:uiPriority w:val="99"/>
    <w:rsid w:val="00840BCA"/>
    <w:rPr>
      <w:rFonts w:ascii="FuturaStd-Heavy" w:hAnsi="FuturaStd-Heavy" w:cs="FuturaStd-Heavy"/>
      <w:color w:val="00636B"/>
      <w:sz w:val="60"/>
      <w:szCs w:val="60"/>
    </w:rPr>
  </w:style>
  <w:style w:type="paragraph" w:customStyle="1" w:styleId="SoustitresH2">
    <w:name w:val="Sous titres H2"/>
    <w:basedOn w:val="Normal"/>
    <w:uiPriority w:val="99"/>
    <w:rsid w:val="00013849"/>
    <w:pPr>
      <w:autoSpaceDE w:val="0"/>
      <w:autoSpaceDN w:val="0"/>
      <w:adjustRightInd w:val="0"/>
      <w:spacing w:after="113" w:line="360" w:lineRule="atLeast"/>
      <w:textAlignment w:val="center"/>
    </w:pPr>
    <w:rPr>
      <w:rFonts w:ascii="FuturaStd-Heavy" w:hAnsi="FuturaStd-Heavy" w:cs="FuturaStd-Heavy"/>
      <w:color w:val="00636B"/>
      <w:sz w:val="36"/>
      <w:szCs w:val="36"/>
      <w:u w:val="thick" w:color="9FC418"/>
    </w:rPr>
  </w:style>
  <w:style w:type="paragraph" w:customStyle="1" w:styleId="Styledeparagraphe1">
    <w:name w:val="Style de paragraphe 1"/>
    <w:basedOn w:val="Paragraphestandard"/>
    <w:uiPriority w:val="99"/>
    <w:rsid w:val="00840BCA"/>
    <w:pPr>
      <w:spacing w:after="113"/>
      <w:jc w:val="both"/>
    </w:pPr>
    <w:rPr>
      <w:rFonts w:ascii="FuturaStd-Book" w:hAnsi="FuturaStd-Book" w:cs="FuturaStd-Book"/>
      <w:sz w:val="20"/>
      <w:szCs w:val="20"/>
    </w:rPr>
  </w:style>
  <w:style w:type="paragraph" w:customStyle="1" w:styleId="paragrapheavecpuces">
    <w:name w:val="paragraphe avec puces"/>
    <w:basedOn w:val="Normal"/>
    <w:uiPriority w:val="99"/>
    <w:rsid w:val="00840BCA"/>
    <w:pPr>
      <w:autoSpaceDE w:val="0"/>
      <w:autoSpaceDN w:val="0"/>
      <w:adjustRightInd w:val="0"/>
      <w:spacing w:after="113" w:line="288" w:lineRule="auto"/>
      <w:ind w:left="227" w:hanging="227"/>
      <w:jc w:val="both"/>
      <w:textAlignment w:val="center"/>
    </w:pPr>
    <w:rPr>
      <w:rFonts w:ascii="FuturaStd-Book" w:hAnsi="FuturaStd-Book" w:cs="FuturaStd-Book"/>
      <w:color w:val="000000"/>
      <w:sz w:val="20"/>
      <w:szCs w:val="20"/>
    </w:rPr>
  </w:style>
  <w:style w:type="paragraph" w:styleId="Pieddepage">
    <w:name w:val="footer"/>
    <w:basedOn w:val="Normal"/>
    <w:link w:val="PieddepageCar"/>
    <w:uiPriority w:val="99"/>
    <w:unhideWhenUsed/>
    <w:rsid w:val="00660239"/>
    <w:pPr>
      <w:tabs>
        <w:tab w:val="center" w:pos="4536"/>
        <w:tab w:val="right" w:pos="9072"/>
      </w:tabs>
    </w:pPr>
  </w:style>
  <w:style w:type="character" w:customStyle="1" w:styleId="PieddepageCar">
    <w:name w:val="Pied de page Car"/>
    <w:basedOn w:val="Policepardfaut"/>
    <w:link w:val="Pieddepage"/>
    <w:uiPriority w:val="99"/>
    <w:rsid w:val="00660239"/>
  </w:style>
  <w:style w:type="character" w:styleId="Numrodepage">
    <w:name w:val="page number"/>
    <w:basedOn w:val="Policepardfaut"/>
    <w:uiPriority w:val="99"/>
    <w:semiHidden/>
    <w:unhideWhenUsed/>
    <w:rsid w:val="00660239"/>
  </w:style>
  <w:style w:type="paragraph" w:styleId="Rvision">
    <w:name w:val="Revision"/>
    <w:hidden/>
    <w:uiPriority w:val="99"/>
    <w:semiHidden/>
    <w:rsid w:val="00660239"/>
  </w:style>
  <w:style w:type="character" w:styleId="Lienhypertexte">
    <w:name w:val="Hyperlink"/>
    <w:basedOn w:val="Policepardfaut"/>
    <w:uiPriority w:val="99"/>
    <w:unhideWhenUsed/>
    <w:rsid w:val="00660239"/>
    <w:rPr>
      <w:color w:val="0563C1" w:themeColor="hyperlink"/>
      <w:u w:val="single"/>
    </w:rPr>
  </w:style>
  <w:style w:type="character" w:styleId="Mentionnonrsolue">
    <w:name w:val="Unresolved Mention"/>
    <w:basedOn w:val="Policepardfaut"/>
    <w:uiPriority w:val="99"/>
    <w:semiHidden/>
    <w:unhideWhenUsed/>
    <w:rsid w:val="00660239"/>
    <w:rPr>
      <w:color w:val="605E5C"/>
      <w:shd w:val="clear" w:color="auto" w:fill="E1DFDD"/>
    </w:rPr>
  </w:style>
  <w:style w:type="paragraph" w:styleId="En-tte">
    <w:name w:val="header"/>
    <w:basedOn w:val="Normal"/>
    <w:link w:val="En-tteCar"/>
    <w:uiPriority w:val="99"/>
    <w:unhideWhenUsed/>
    <w:rsid w:val="00660239"/>
    <w:pPr>
      <w:tabs>
        <w:tab w:val="center" w:pos="4536"/>
        <w:tab w:val="right" w:pos="9072"/>
      </w:tabs>
    </w:pPr>
  </w:style>
  <w:style w:type="character" w:customStyle="1" w:styleId="En-tteCar">
    <w:name w:val="En-tête Car"/>
    <w:basedOn w:val="Policepardfaut"/>
    <w:link w:val="En-tte"/>
    <w:uiPriority w:val="99"/>
    <w:rsid w:val="00660239"/>
  </w:style>
  <w:style w:type="paragraph" w:customStyle="1" w:styleId="SoustitreH3">
    <w:name w:val="Sous titre H3"/>
    <w:basedOn w:val="Styledeparagraphe1"/>
    <w:uiPriority w:val="99"/>
    <w:rsid w:val="00660239"/>
    <w:rPr>
      <w:rFonts w:ascii="FuturaStd-Heavy" w:hAnsi="FuturaStd-Heavy" w:cs="FuturaStd-Heavy"/>
      <w:color w:val="00636B"/>
      <w:sz w:val="28"/>
      <w:szCs w:val="28"/>
    </w:rPr>
  </w:style>
  <w:style w:type="paragraph" w:customStyle="1" w:styleId="paragraphecourant">
    <w:name w:val="paragraphe courant"/>
    <w:basedOn w:val="Styledeparagraphe1"/>
    <w:uiPriority w:val="99"/>
    <w:rsid w:val="00660239"/>
  </w:style>
  <w:style w:type="character" w:customStyle="1" w:styleId="Hyperlien">
    <w:name w:val="Hyperlien"/>
    <w:uiPriority w:val="99"/>
    <w:rsid w:val="001E6523"/>
    <w:rPr>
      <w:rFonts w:ascii="Futura Std Book" w:hAnsi="Futura Std Book" w:cs="FuturaStd-Heavy"/>
      <w:b w:val="0"/>
      <w:bCs w:val="0"/>
      <w:i w:val="0"/>
      <w:iCs w:val="0"/>
      <w:color w:val="9FC418"/>
      <w:kern w:val="0"/>
      <w:sz w:val="20"/>
      <w:szCs w:val="20"/>
    </w:rPr>
  </w:style>
  <w:style w:type="paragraph" w:customStyle="1" w:styleId="DisclaimerTitle">
    <w:name w:val="Disclaimer Title"/>
    <w:basedOn w:val="Styledeparagraphe1"/>
    <w:uiPriority w:val="99"/>
    <w:rsid w:val="00CD796B"/>
    <w:pPr>
      <w:shd w:val="clear" w:color="auto" w:fill="000000"/>
      <w:ind w:left="227" w:right="227"/>
    </w:pPr>
    <w:rPr>
      <w:rFonts w:ascii="FuturaStd-Bold" w:hAnsi="FuturaStd-Bold" w:cs="FuturaStd-Bold"/>
      <w:b/>
      <w:bCs/>
    </w:rPr>
  </w:style>
  <w:style w:type="paragraph" w:customStyle="1" w:styleId="Disclaimer">
    <w:name w:val="Disclaimer"/>
    <w:basedOn w:val="Styledeparagraphe1"/>
    <w:uiPriority w:val="99"/>
    <w:rsid w:val="00CD796B"/>
    <w:pPr>
      <w:shd w:val="clear" w:color="auto" w:fill="000000"/>
      <w:ind w:left="227" w:right="227"/>
    </w:pPr>
  </w:style>
  <w:style w:type="paragraph" w:styleId="Corpsdetexte">
    <w:name w:val="Body Text"/>
    <w:basedOn w:val="Normal"/>
    <w:link w:val="CorpsdetexteCar"/>
    <w:uiPriority w:val="1"/>
    <w:qFormat/>
    <w:rsid w:val="00013849"/>
    <w:pPr>
      <w:widowControl w:val="0"/>
      <w:autoSpaceDE w:val="0"/>
      <w:autoSpaceDN w:val="0"/>
      <w:spacing w:before="114" w:line="360" w:lineRule="auto"/>
      <w:ind w:left="23" w:right="17"/>
      <w:jc w:val="both"/>
    </w:pPr>
    <w:rPr>
      <w:rFonts w:ascii="FuturaStd-Book" w:eastAsia="FuturaStd-Book" w:hAnsi="FuturaStd-Book" w:cs="FuturaStd-Book"/>
      <w:sz w:val="20"/>
      <w:szCs w:val="20"/>
      <w:lang w:eastAsia="en-US"/>
    </w:rPr>
  </w:style>
  <w:style w:type="character" w:customStyle="1" w:styleId="CorpsdetexteCar">
    <w:name w:val="Corps de texte Car"/>
    <w:basedOn w:val="Policepardfaut"/>
    <w:link w:val="Corpsdetexte"/>
    <w:uiPriority w:val="1"/>
    <w:rsid w:val="00013849"/>
    <w:rPr>
      <w:rFonts w:ascii="FuturaStd-Book" w:eastAsia="FuturaStd-Book" w:hAnsi="FuturaStd-Book" w:cs="FuturaStd-Book"/>
      <w:kern w:val="0"/>
      <w:sz w:val="20"/>
      <w:szCs w:val="20"/>
      <w:lang w:eastAsia="en-US"/>
    </w:rPr>
  </w:style>
  <w:style w:type="paragraph" w:customStyle="1" w:styleId="Huperlein13pt">
    <w:name w:val="Huperlein 13pt"/>
    <w:basedOn w:val="Normal"/>
    <w:qFormat/>
    <w:rsid w:val="001E62F1"/>
    <w:rPr>
      <w:rFonts w:ascii="Futura Std Medium" w:hAnsi="Futura Std Medium" w:cs="Futura Std Medium"/>
      <w:b/>
      <w:sz w:val="26"/>
      <w:szCs w:val="26"/>
    </w:rPr>
  </w:style>
  <w:style w:type="character" w:styleId="Lienhypertextesuivivisit">
    <w:name w:val="FollowedHyperlink"/>
    <w:basedOn w:val="Policepardfaut"/>
    <w:uiPriority w:val="99"/>
    <w:semiHidden/>
    <w:unhideWhenUsed/>
    <w:rsid w:val="001E62F1"/>
    <w:rPr>
      <w:color w:val="954F72" w:themeColor="followed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color w:val="000000"/>
    </w:rPr>
    <w:tblPr>
      <w:tblStyleRowBandSize w:val="1"/>
      <w:tblStyleColBandSize w:val="1"/>
      <w:tblCellMar>
        <w:top w:w="100" w:type="dxa"/>
        <w:left w:w="100" w:type="dxa"/>
        <w:bottom w:w="100" w:type="dxa"/>
        <w:right w:w="100" w:type="dxa"/>
      </w:tblCellMar>
    </w:tblPr>
  </w:style>
  <w:style w:type="table" w:customStyle="1" w:styleId="a0">
    <w:basedOn w:val="TableNormal0"/>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presentation/d/1Sbt_atOLHXz0s5UbnbRTjhIenGSi-RxS/ed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data-hub.fr/dep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data-hub.fr/dep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clarations.cnil.fr/declarations/declaration/declarant.display.action" TargetMode="External"/><Relationship Id="rId4" Type="http://schemas.openxmlformats.org/officeDocument/2006/relationships/settings" Target="settings.xml"/><Relationship Id="rId9" Type="http://schemas.openxmlformats.org/officeDocument/2006/relationships/hyperlink" Target="https://www.legifrance.gouv.fr/jorf/id/JORFTEXT000048194111" TargetMode="External"/><Relationship Id="rId14" Type="http://schemas.openxmlformats.org/officeDocument/2006/relationships/hyperlink" Target="https://www.health-data-hub.fr/starter-k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1nBS/twrpFQJMDDOolEgFLezA==">CgMxLjAyCGguZ2pkZ3hzMgloLjMwajB6bGwyDmgubnZ1OXpxdXdlcjIwMg5oLmhwZ2todWwxNHM2YjIOaC5ob3NwazJpNXJubnkyDmgucDNkNTVldm40bmQzMg5oLnZ1c3A5M2szbXluNzIOaC5ueGRob3BydTl3bzcyDmguYmRwbTB2OGpndm1nMg5oLm54ZGhvcHJ1OXdvNzIJaC4xZm9iOXRlMg5oLm43d3ZyOXhtbjU4OTIOaC5ocGZ4NHV6NXNvOHcyDmgubTVqaW8xNzJlZXNiMgloLjN6bnlzaDcyCWguMmV0OTJwMDIJaC4xdDNoNXNmMgloLjRkMzRvZzgyDmgubDhjdm1qN3F4YXFjMg5oLmlhbGl5aHJwMmFuMTIJaC4zMmhpb3F6MghoLnR5amN3dDgAciExamJKSlQ3eFNzczBKajdPSHFxZ0lmd2VvTmM3aTNT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5255</Words>
  <Characters>28908</Characters>
  <Application>Microsoft Office Word</Application>
  <DocSecurity>0</DocSecurity>
  <Lines>240</Lines>
  <Paragraphs>68</Paragraphs>
  <ScaleCrop>false</ScaleCrop>
  <Company/>
  <LinksUpToDate>false</LinksUpToDate>
  <CharactersWithSpaces>34095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Macadam</dc:creator>
  <cp:lastModifiedBy>Malika Ali</cp:lastModifiedBy>
  <cp:revision>2</cp:revision>
  <dcterms:created xsi:type="dcterms:W3CDTF">2023-10-17T11:36:00Z</dcterms:created>
  <dcterms:modified xsi:type="dcterms:W3CDTF">2024-02-02T14:14:00Z</dcterms:modified>
</cp:coreProperties>
</file>