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color w:val="036287"/>
          <w:sz w:val="36"/>
          <w:szCs w:val="36"/>
        </w:rPr>
      </w:pPr>
      <w:r w:rsidDel="00000000" w:rsidR="00000000" w:rsidRPr="00000000">
        <w:rPr>
          <w:b w:val="1"/>
          <w:color w:val="036287"/>
          <w:sz w:val="36"/>
          <w:szCs w:val="36"/>
          <w:rtl w:val="0"/>
        </w:rPr>
        <w:t xml:space="preserve">     Guide d’évaluation du caractère anonyme d’un jeu de données dans le cadre d’un projet de recherche</w:t>
      </w:r>
    </w:p>
    <w:p w:rsidR="00000000" w:rsidDel="00000000" w:rsidP="00000000" w:rsidRDefault="00000000" w:rsidRPr="00000000" w14:paraId="00000002">
      <w:pPr>
        <w:spacing w:line="240" w:lineRule="auto"/>
        <w:jc w:val="left"/>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tbl>
      <w:tblPr>
        <w:tblStyle w:val="Table1"/>
        <w:tblW w:w="9354.330708661419" w:type="dxa"/>
        <w:jc w:val="center"/>
        <w:tblLayout w:type="fixed"/>
        <w:tblLook w:val="0600"/>
      </w:tblPr>
      <w:tblGrid>
        <w:gridCol w:w="9354.330708661419"/>
        <w:tblGridChange w:id="0">
          <w:tblGrid>
            <w:gridCol w:w="9354.330708661419"/>
          </w:tblGrid>
        </w:tblGridChange>
      </w:tblGrid>
      <w:tr>
        <w:trPr>
          <w:cantSplit w:val="0"/>
          <w:trHeight w:val="566.9291338582677"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04">
            <w:pPr>
              <w:spacing w:after="144" w:before="144" w:line="240" w:lineRule="auto"/>
              <w:jc w:val="center"/>
              <w:rPr>
                <w:b w:val="1"/>
                <w:i w:val="1"/>
                <w:color w:val="007fa1"/>
              </w:rPr>
            </w:pPr>
            <w:r w:rsidDel="00000000" w:rsidR="00000000" w:rsidRPr="00000000">
              <w:rPr>
                <w:sz w:val="20"/>
                <w:szCs w:val="20"/>
                <w:rtl w:val="0"/>
              </w:rPr>
              <w:t xml:space="preserve"> </w:t>
            </w:r>
            <w:r w:rsidDel="00000000" w:rsidR="00000000" w:rsidRPr="00000000">
              <w:rPr>
                <w:b w:val="1"/>
                <w:i w:val="1"/>
              </w:rPr>
              <w:drawing>
                <wp:inline distB="114300" distT="114300" distL="114300" distR="114300">
                  <wp:extent cx="313894" cy="313894"/>
                  <wp:effectExtent b="0" l="0" r="0" t="0"/>
                  <wp:docPr id="1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rtl w:val="0"/>
              </w:rPr>
              <w:t xml:space="preserve">Aide au remplissage</w:t>
            </w:r>
          </w:p>
          <w:p w:rsidR="00000000" w:rsidDel="00000000" w:rsidP="00000000" w:rsidRDefault="00000000" w:rsidRPr="00000000" w14:paraId="00000005">
            <w:pPr>
              <w:spacing w:after="144" w:before="144" w:line="240" w:lineRule="auto"/>
              <w:jc w:val="center"/>
              <w:rPr>
                <w:i w:val="1"/>
              </w:rPr>
            </w:pPr>
            <w:r w:rsidDel="00000000" w:rsidR="00000000" w:rsidRPr="00000000">
              <w:rPr>
                <w:i w:val="1"/>
                <w:sz w:val="18"/>
                <w:szCs w:val="18"/>
                <w:rtl w:val="0"/>
              </w:rPr>
              <w:t xml:space="preserve">(</w:t>
            </w:r>
            <w:r w:rsidDel="00000000" w:rsidR="00000000" w:rsidRPr="00000000">
              <w:rPr>
                <w:sz w:val="18"/>
                <w:szCs w:val="18"/>
                <w:rtl w:val="0"/>
              </w:rPr>
              <w:t xml:space="preserve">Cette partie est à effacer avant envoi du document</w:t>
            </w:r>
            <w:r w:rsidDel="00000000" w:rsidR="00000000" w:rsidRPr="00000000">
              <w:rPr>
                <w:i w:val="1"/>
                <w:sz w:val="18"/>
                <w:szCs w:val="18"/>
                <w:rtl w:val="0"/>
              </w:rPr>
              <w:t xml:space="preserve">)</w:t>
            </w:r>
            <w:r w:rsidDel="00000000" w:rsidR="00000000" w:rsidRPr="00000000">
              <w:rPr>
                <w:rtl w:val="0"/>
              </w:rPr>
            </w:r>
          </w:p>
        </w:tc>
      </w:tr>
    </w:tbl>
    <w:p w:rsidR="00000000" w:rsidDel="00000000" w:rsidP="00000000" w:rsidRDefault="00000000" w:rsidRPr="00000000" w14:paraId="00000006">
      <w:pPr>
        <w:spacing w:after="144" w:before="144" w:line="240" w:lineRule="auto"/>
        <w:jc w:val="both"/>
        <w:rPr/>
      </w:pPr>
      <w:r w:rsidDel="00000000" w:rsidR="00000000" w:rsidRPr="00000000">
        <w:rPr>
          <w:rtl w:val="0"/>
        </w:rPr>
        <w:t xml:space="preserve">Les projets utilisant des données parfaitement anonymisées, contrairement aux projets utilisant des données pseudonymisées, ne se voient pas appliquer les dispositions relatives à la protection des données (RGPD et loi “Informatique et Libertés”). L’accès et le traitement des données peuvent donc se faire sans avoir recours à une demande d’autorisation auprès de la CNIL ou à une procédure simplifiée telle qu’une méthodologie de référence.</w:t>
      </w:r>
    </w:p>
    <w:p w:rsidR="00000000" w:rsidDel="00000000" w:rsidP="00000000" w:rsidRDefault="00000000" w:rsidRPr="00000000" w14:paraId="00000007">
      <w:pPr>
        <w:spacing w:after="144" w:before="144" w:line="240" w:lineRule="auto"/>
        <w:jc w:val="both"/>
        <w:rPr>
          <w:b w:val="1"/>
        </w:rPr>
      </w:pPr>
      <w:r w:rsidDel="00000000" w:rsidR="00000000" w:rsidRPr="00000000">
        <w:rPr>
          <w:b w:val="1"/>
          <w:rtl w:val="0"/>
        </w:rPr>
        <w:t xml:space="preserve">L’évaluation du caractère anonyme des données reste toutefois de la responsabilité du porteur de projet, et il est donc nécessaire de ne pas la prendre pour acquise. </w:t>
      </w:r>
    </w:p>
    <w:p w:rsidR="00000000" w:rsidDel="00000000" w:rsidP="00000000" w:rsidRDefault="00000000" w:rsidRPr="00000000" w14:paraId="00000008">
      <w:pPr>
        <w:spacing w:after="144" w:before="144" w:line="240" w:lineRule="auto"/>
        <w:jc w:val="both"/>
        <w:rPr/>
      </w:pPr>
      <w:r w:rsidDel="00000000" w:rsidR="00000000" w:rsidRPr="00000000">
        <w:rPr>
          <w:b w:val="1"/>
          <w:rtl w:val="0"/>
        </w:rPr>
        <w:t xml:space="preserve">Il est donc proposé de vous accompagner ici dans la conduite d’une analyse de risque de réidentification afin de démontrer l’impossibilité de réidentifier les individus à partir des données considérées. </w:t>
      </w:r>
      <w:r w:rsidDel="00000000" w:rsidR="00000000" w:rsidRPr="00000000">
        <w:rPr>
          <w:rtl w:val="0"/>
        </w:rPr>
      </w:r>
    </w:p>
    <w:p w:rsidR="00000000" w:rsidDel="00000000" w:rsidP="00000000" w:rsidRDefault="00000000" w:rsidRPr="00000000" w14:paraId="00000009">
      <w:pPr>
        <w:spacing w:after="144" w:before="144" w:line="240" w:lineRule="auto"/>
        <w:jc w:val="both"/>
        <w:rPr/>
      </w:pPr>
      <w:r w:rsidDel="00000000" w:rsidR="00000000" w:rsidRPr="00000000">
        <w:rPr>
          <w:rtl w:val="0"/>
        </w:rPr>
        <w:t xml:space="preserve">À noter que ce guide : </w:t>
      </w:r>
    </w:p>
    <w:p w:rsidR="00000000" w:rsidDel="00000000" w:rsidP="00000000" w:rsidRDefault="00000000" w:rsidRPr="00000000" w14:paraId="0000000A">
      <w:pPr>
        <w:numPr>
          <w:ilvl w:val="0"/>
          <w:numId w:val="5"/>
        </w:numPr>
        <w:spacing w:after="0" w:before="144" w:line="240" w:lineRule="auto"/>
        <w:ind w:left="720" w:hanging="360"/>
        <w:jc w:val="both"/>
        <w:rPr/>
      </w:pPr>
      <w:r w:rsidDel="00000000" w:rsidR="00000000" w:rsidRPr="00000000">
        <w:rPr>
          <w:b w:val="1"/>
          <w:rtl w:val="0"/>
        </w:rPr>
        <w:t xml:space="preserve">propose une méthode analytique</w:t>
      </w:r>
      <w:r w:rsidDel="00000000" w:rsidR="00000000" w:rsidRPr="00000000">
        <w:rPr>
          <w:rtl w:val="0"/>
        </w:rPr>
        <w:t xml:space="preserve"> pour conduire une analyse de risque de réidentification d’un jeu de données mais </w:t>
      </w:r>
      <w:r w:rsidDel="00000000" w:rsidR="00000000" w:rsidRPr="00000000">
        <w:rPr>
          <w:b w:val="1"/>
          <w:rtl w:val="0"/>
        </w:rPr>
        <w:t xml:space="preserve">ne prescrit pas de méthode à employer</w:t>
      </w:r>
      <w:r w:rsidDel="00000000" w:rsidR="00000000" w:rsidRPr="00000000">
        <w:rPr>
          <w:rtl w:val="0"/>
        </w:rPr>
        <w:t xml:space="preserve"> pour anonymiser un jeu de données ; cette activité reste sous la responsabilité du porteur de projet et correspond à un traitement de données personnelles nécessitant d’être respectueux de la réglementation ;</w:t>
      </w:r>
    </w:p>
    <w:p w:rsidR="00000000" w:rsidDel="00000000" w:rsidP="00000000" w:rsidRDefault="00000000" w:rsidRPr="00000000" w14:paraId="0000000B">
      <w:pPr>
        <w:numPr>
          <w:ilvl w:val="0"/>
          <w:numId w:val="5"/>
        </w:numPr>
        <w:spacing w:after="144" w:before="0" w:line="240" w:lineRule="auto"/>
        <w:ind w:left="720" w:hanging="360"/>
        <w:jc w:val="both"/>
        <w:rPr/>
      </w:pPr>
      <w:r w:rsidDel="00000000" w:rsidR="00000000" w:rsidRPr="00000000">
        <w:rPr>
          <w:rtl w:val="0"/>
        </w:rPr>
        <w:t xml:space="preserve">pourra faire l’objet de mises à jour en fonction d’éventuelles </w:t>
      </w:r>
      <w:r w:rsidDel="00000000" w:rsidR="00000000" w:rsidRPr="00000000">
        <w:rPr>
          <w:b w:val="1"/>
          <w:rtl w:val="0"/>
        </w:rPr>
        <w:t xml:space="preserve">nouvelles recommandations de la CNIL</w:t>
      </w:r>
      <w:r w:rsidDel="00000000" w:rsidR="00000000" w:rsidRPr="00000000">
        <w:rPr>
          <w:rtl w:val="0"/>
        </w:rPr>
        <w:t xml:space="preserve"> en matière d’anonymisation des données.</w:t>
      </w:r>
    </w:p>
    <w:p w:rsidR="00000000" w:rsidDel="00000000" w:rsidP="00000000" w:rsidRDefault="00000000" w:rsidRPr="00000000" w14:paraId="0000000C">
      <w:pPr>
        <w:spacing w:after="144" w:before="144" w:line="240" w:lineRule="auto"/>
        <w:jc w:val="both"/>
        <w:rPr/>
      </w:pPr>
      <w:r w:rsidDel="00000000" w:rsidR="00000000" w:rsidRPr="00000000">
        <w:rPr>
          <w:rtl w:val="0"/>
        </w:rPr>
        <w:t xml:space="preserve">Dans la suite du document, nous vous invitons à effacer systématiquement les parties “Aide au remplissage”, “Nos conseils” et “Définitions” pour ne laisser apparaître que vos réponses.</w:t>
      </w:r>
    </w:p>
    <w:p w:rsidR="00000000" w:rsidDel="00000000" w:rsidP="00000000" w:rsidRDefault="00000000" w:rsidRPr="00000000" w14:paraId="0000000D">
      <w:pPr>
        <w:spacing w:after="144" w:before="144" w:line="240" w:lineRule="auto"/>
        <w:jc w:val="both"/>
        <w:rPr/>
      </w:pPr>
      <w:r w:rsidDel="00000000" w:rsidR="00000000" w:rsidRPr="00000000">
        <w:rPr>
          <w:rtl w:val="0"/>
        </w:rPr>
      </w:r>
    </w:p>
    <w:tbl>
      <w:tblPr>
        <w:tblStyle w:val="Table2"/>
        <w:tblW w:w="9354.330708661419" w:type="dxa"/>
        <w:jc w:val="center"/>
        <w:tblLayout w:type="fixed"/>
        <w:tblLook w:val="0600"/>
      </w:tblPr>
      <w:tblGrid>
        <w:gridCol w:w="9354.330708661419"/>
        <w:tblGridChange w:id="0">
          <w:tblGrid>
            <w:gridCol w:w="9354.330708661419"/>
          </w:tblGrid>
        </w:tblGridChange>
      </w:tblGrid>
      <w:tr>
        <w:trPr>
          <w:cantSplit w:val="0"/>
          <w:trHeight w:val="566.7265624999999"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0E">
            <w:pPr>
              <w:spacing w:after="144" w:before="144" w:line="240" w:lineRule="auto"/>
              <w:jc w:val="center"/>
              <w:rPr>
                <w:b w:val="1"/>
                <w:i w:val="1"/>
                <w:color w:val="cc0000"/>
              </w:rPr>
            </w:pPr>
            <w:r w:rsidDel="00000000" w:rsidR="00000000" w:rsidRPr="00000000">
              <w:rPr>
                <w:b w:val="1"/>
                <w:i w:val="1"/>
              </w:rPr>
              <w:drawing>
                <wp:inline distB="114300" distT="114300" distL="114300" distR="114300">
                  <wp:extent cx="305921" cy="305921"/>
                  <wp:effectExtent b="0" l="0" r="0" t="0"/>
                  <wp:docPr id="1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rtl w:val="0"/>
              </w:rPr>
              <w:t xml:space="preserve">Nos conseils</w:t>
            </w:r>
          </w:p>
          <w:p w:rsidR="00000000" w:rsidDel="00000000" w:rsidP="00000000" w:rsidRDefault="00000000" w:rsidRPr="00000000" w14:paraId="0000000F">
            <w:pPr>
              <w:spacing w:after="144" w:before="144"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document</w:t>
            </w:r>
            <w:r w:rsidDel="00000000" w:rsidR="00000000" w:rsidRPr="00000000">
              <w:rPr>
                <w:i w:val="1"/>
                <w:sz w:val="18"/>
                <w:szCs w:val="18"/>
                <w:rtl w:val="0"/>
              </w:rPr>
              <w:t xml:space="preserve">)</w:t>
            </w:r>
          </w:p>
        </w:tc>
      </w:tr>
    </w:tbl>
    <w:p w:rsidR="00000000" w:rsidDel="00000000" w:rsidP="00000000" w:rsidRDefault="00000000" w:rsidRPr="00000000" w14:paraId="00000010">
      <w:pPr>
        <w:spacing w:after="144" w:before="144" w:line="240" w:lineRule="auto"/>
        <w:ind w:left="0" w:firstLine="0"/>
        <w:jc w:val="both"/>
        <w:rPr/>
      </w:pPr>
      <w:r w:rsidDel="00000000" w:rsidR="00000000" w:rsidRPr="00000000">
        <w:rPr>
          <w:rtl w:val="0"/>
        </w:rPr>
        <w:t xml:space="preserve">Dans ce document, nous vous invitons à renseigner toute information pertinente sur les  données considérées, que vous en soyez à </w:t>
      </w:r>
      <w:r w:rsidDel="00000000" w:rsidR="00000000" w:rsidRPr="00000000">
        <w:rPr>
          <w:b w:val="1"/>
          <w:rtl w:val="0"/>
        </w:rPr>
        <w:t xml:space="preserve">l’origine</w:t>
      </w:r>
      <w:r w:rsidDel="00000000" w:rsidR="00000000" w:rsidRPr="00000000">
        <w:rPr>
          <w:rtl w:val="0"/>
        </w:rPr>
        <w:t xml:space="preserve"> (vous avez constitué la base de données), ou qu’elles soient </w:t>
      </w:r>
      <w:r w:rsidDel="00000000" w:rsidR="00000000" w:rsidRPr="00000000">
        <w:rPr>
          <w:b w:val="1"/>
          <w:rtl w:val="0"/>
        </w:rPr>
        <w:t xml:space="preserve">mises à votre disposition</w:t>
      </w:r>
      <w:r w:rsidDel="00000000" w:rsidR="00000000" w:rsidRPr="00000000">
        <w:rPr>
          <w:rtl w:val="0"/>
        </w:rPr>
        <w:t xml:space="preserve"> par un tiers. Dans ce dernier cas, </w:t>
        <w:tab/>
        <w:t xml:space="preserve">nous vous invitons à vous rapprocher du responsable de données afin qu’il vous communique, si possible, la documentation de sa base - description des données, cycle de vie (sélection de l’échantillon et opérations d’anonymisation) - qui vous permettra de vous assurer du caractère anonyme des données.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1">
      <w:pPr>
        <w:spacing w:after="144" w:before="144" w:line="240" w:lineRule="auto"/>
        <w:jc w:val="both"/>
        <w:rPr/>
      </w:pPr>
      <w:r w:rsidDel="00000000" w:rsidR="00000000" w:rsidRPr="00000000">
        <w:rPr>
          <w:rtl w:val="0"/>
        </w:rPr>
        <w:t xml:space="preserve">Ces éléments peuvent alimenter les sections 2 et 3 mais l’évaluation et les analyses présentées restent de la responsabilité du porteur de projet même si vous faites intervenir des tiers dans l’écriture ou la relecture du document. </w:t>
      </w:r>
    </w:p>
    <w:p w:rsidR="00000000" w:rsidDel="00000000" w:rsidP="00000000" w:rsidRDefault="00000000" w:rsidRPr="00000000" w14:paraId="00000012">
      <w:pPr>
        <w:spacing w:after="144" w:before="144" w:line="240" w:lineRule="auto"/>
        <w:jc w:val="both"/>
        <w:rPr/>
      </w:pPr>
      <w:r w:rsidDel="00000000" w:rsidR="00000000" w:rsidRPr="00000000">
        <w:rPr>
          <w:rtl w:val="0"/>
        </w:rPr>
        <w:t xml:space="preserve">Enfin, afin de ne pas réaliser de traitement de données personnelles non encadré, nous vous invitons à n’inclure dans ce document </w:t>
      </w:r>
      <w:r w:rsidDel="00000000" w:rsidR="00000000" w:rsidRPr="00000000">
        <w:rPr>
          <w:b w:val="1"/>
          <w:rtl w:val="0"/>
        </w:rPr>
        <w:t xml:space="preserve">aucune des données réelles concernées</w:t>
      </w:r>
      <w:r w:rsidDel="00000000" w:rsidR="00000000" w:rsidRPr="00000000">
        <w:rPr>
          <w:rtl w:val="0"/>
        </w:rPr>
        <w:t xml:space="preserve">, même à titre illustratif. </w:t>
      </w:r>
    </w:p>
    <w:p w:rsidR="00000000" w:rsidDel="00000000" w:rsidP="00000000" w:rsidRDefault="00000000" w:rsidRPr="00000000" w14:paraId="00000013">
      <w:pPr>
        <w:spacing w:after="144" w:before="144" w:line="240" w:lineRule="auto"/>
        <w:jc w:val="both"/>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Title"/>
        <w:spacing w:line="240" w:lineRule="auto"/>
        <w:jc w:val="center"/>
        <w:rPr/>
      </w:pPr>
      <w:bookmarkStart w:colFirst="0" w:colLast="0" w:name="_heading=h.ogl9uvzhbt9" w:id="0"/>
      <w:bookmarkEnd w:id="0"/>
      <w:r w:rsidDel="00000000" w:rsidR="00000000" w:rsidRPr="00000000">
        <w:rPr>
          <w:rtl w:val="0"/>
        </w:rPr>
      </w:r>
    </w:p>
    <w:p w:rsidR="00000000" w:rsidDel="00000000" w:rsidP="00000000" w:rsidRDefault="00000000" w:rsidRPr="00000000" w14:paraId="00000016">
      <w:pPr>
        <w:pStyle w:val="Title"/>
        <w:spacing w:line="240" w:lineRule="auto"/>
        <w:jc w:val="center"/>
        <w:rPr/>
      </w:pPr>
      <w:bookmarkStart w:colFirst="0" w:colLast="0" w:name="_heading=h.zd7j8qpaakvh" w:id="1"/>
      <w:bookmarkEnd w:id="1"/>
      <w:r w:rsidDel="00000000" w:rsidR="00000000" w:rsidRPr="00000000">
        <w:rPr>
          <w:rtl w:val="0"/>
        </w:rPr>
      </w:r>
    </w:p>
    <w:p w:rsidR="00000000" w:rsidDel="00000000" w:rsidP="00000000" w:rsidRDefault="00000000" w:rsidRPr="00000000" w14:paraId="00000017">
      <w:pPr>
        <w:pStyle w:val="Title"/>
        <w:spacing w:line="240" w:lineRule="auto"/>
        <w:jc w:val="center"/>
        <w:rPr/>
      </w:pPr>
      <w:bookmarkStart w:colFirst="0" w:colLast="0" w:name="_heading=h.h8vc3mufe8rg" w:id="2"/>
      <w:bookmarkEnd w:id="2"/>
      <w:r w:rsidDel="00000000" w:rsidR="00000000" w:rsidRPr="00000000">
        <w:rPr>
          <w:rtl w:val="0"/>
        </w:rPr>
      </w:r>
    </w:p>
    <w:p w:rsidR="00000000" w:rsidDel="00000000" w:rsidP="00000000" w:rsidRDefault="00000000" w:rsidRPr="00000000" w14:paraId="00000018">
      <w:pPr>
        <w:pStyle w:val="Title"/>
        <w:spacing w:line="240" w:lineRule="auto"/>
        <w:jc w:val="center"/>
        <w:rPr/>
      </w:pPr>
      <w:bookmarkStart w:colFirst="0" w:colLast="0" w:name="_heading=h.uax74q9bavej" w:id="3"/>
      <w:bookmarkEnd w:id="3"/>
      <w:r w:rsidDel="00000000" w:rsidR="00000000" w:rsidRPr="00000000">
        <w:rPr>
          <w:rtl w:val="0"/>
        </w:rPr>
      </w:r>
    </w:p>
    <w:p w:rsidR="00000000" w:rsidDel="00000000" w:rsidP="00000000" w:rsidRDefault="00000000" w:rsidRPr="00000000" w14:paraId="00000019">
      <w:pPr>
        <w:pStyle w:val="Title"/>
        <w:spacing w:line="240" w:lineRule="auto"/>
        <w:jc w:val="center"/>
        <w:rPr/>
      </w:pPr>
      <w:bookmarkStart w:colFirst="0" w:colLast="0" w:name="_heading=h.zbid8aq23y9y" w:id="4"/>
      <w:bookmarkEnd w:id="4"/>
      <w:r w:rsidDel="00000000" w:rsidR="00000000" w:rsidRPr="00000000">
        <w:rPr>
          <w:rtl w:val="0"/>
        </w:rPr>
      </w:r>
    </w:p>
    <w:p w:rsidR="00000000" w:rsidDel="00000000" w:rsidP="00000000" w:rsidRDefault="00000000" w:rsidRPr="00000000" w14:paraId="0000001A">
      <w:pPr>
        <w:pStyle w:val="Title"/>
        <w:spacing w:line="240" w:lineRule="auto"/>
        <w:jc w:val="center"/>
        <w:rPr/>
      </w:pPr>
      <w:bookmarkStart w:colFirst="0" w:colLast="0" w:name="_heading=h.y8zpr5fcsh5d" w:id="5"/>
      <w:bookmarkEnd w:id="5"/>
      <w:r w:rsidDel="00000000" w:rsidR="00000000" w:rsidRPr="00000000">
        <w:rPr>
          <w:rtl w:val="0"/>
        </w:rPr>
      </w:r>
    </w:p>
    <w:p w:rsidR="00000000" w:rsidDel="00000000" w:rsidP="00000000" w:rsidRDefault="00000000" w:rsidRPr="00000000" w14:paraId="0000001B">
      <w:pPr>
        <w:pStyle w:val="Title"/>
        <w:spacing w:line="240" w:lineRule="auto"/>
        <w:jc w:val="center"/>
        <w:rPr/>
      </w:pPr>
      <w:bookmarkStart w:colFirst="0" w:colLast="0" w:name="_heading=h.7dveiuft88qf" w:id="6"/>
      <w:bookmarkEnd w:id="6"/>
      <w:r w:rsidDel="00000000" w:rsidR="00000000" w:rsidRPr="00000000">
        <w:rPr>
          <w:rtl w:val="0"/>
        </w:rPr>
      </w:r>
    </w:p>
    <w:p w:rsidR="00000000" w:rsidDel="00000000" w:rsidP="00000000" w:rsidRDefault="00000000" w:rsidRPr="00000000" w14:paraId="0000001C">
      <w:pPr>
        <w:pStyle w:val="Title"/>
        <w:spacing w:line="240" w:lineRule="auto"/>
        <w:jc w:val="center"/>
        <w:rPr/>
      </w:pPr>
      <w:bookmarkStart w:colFirst="0" w:colLast="0" w:name="_heading=h.gxndmks7wr7h" w:id="7"/>
      <w:bookmarkEnd w:id="7"/>
      <w:r w:rsidDel="00000000" w:rsidR="00000000" w:rsidRPr="00000000">
        <w:rPr>
          <w:rtl w:val="0"/>
        </w:rPr>
      </w:r>
    </w:p>
    <w:p w:rsidR="00000000" w:rsidDel="00000000" w:rsidP="00000000" w:rsidRDefault="00000000" w:rsidRPr="00000000" w14:paraId="0000001D">
      <w:pPr>
        <w:pStyle w:val="Title"/>
        <w:spacing w:line="240" w:lineRule="auto"/>
        <w:jc w:val="center"/>
        <w:rPr/>
      </w:pPr>
      <w:bookmarkStart w:colFirst="0" w:colLast="0" w:name="_heading=h.yve0i1jdlnhd" w:id="8"/>
      <w:bookmarkEnd w:id="8"/>
      <w:r w:rsidDel="00000000" w:rsidR="00000000" w:rsidRPr="00000000">
        <w:rPr>
          <w:rtl w:val="0"/>
        </w:rPr>
      </w:r>
    </w:p>
    <w:p w:rsidR="00000000" w:rsidDel="00000000" w:rsidP="00000000" w:rsidRDefault="00000000" w:rsidRPr="00000000" w14:paraId="0000001E">
      <w:pPr>
        <w:pStyle w:val="Title"/>
        <w:spacing w:line="240" w:lineRule="auto"/>
        <w:jc w:val="center"/>
        <w:rPr/>
      </w:pPr>
      <w:bookmarkStart w:colFirst="0" w:colLast="0" w:name="_heading=h.jhcoyoez4448" w:id="9"/>
      <w:bookmarkEnd w:id="9"/>
      <w:r w:rsidDel="00000000" w:rsidR="00000000" w:rsidRPr="00000000">
        <w:rPr>
          <w:rtl w:val="0"/>
        </w:rPr>
      </w:r>
    </w:p>
    <w:p w:rsidR="00000000" w:rsidDel="00000000" w:rsidP="00000000" w:rsidRDefault="00000000" w:rsidRPr="00000000" w14:paraId="0000001F">
      <w:pPr>
        <w:pStyle w:val="Title"/>
        <w:spacing w:line="240" w:lineRule="auto"/>
        <w:jc w:val="center"/>
        <w:rPr/>
      </w:pPr>
      <w:bookmarkStart w:colFirst="0" w:colLast="0" w:name="_heading=h.i5t6mwofqkzl" w:id="10"/>
      <w:bookmarkEnd w:id="10"/>
      <w:r w:rsidDel="00000000" w:rsidR="00000000" w:rsidRPr="00000000">
        <w:rPr>
          <w:rtl w:val="0"/>
        </w:rPr>
      </w:r>
    </w:p>
    <w:p w:rsidR="00000000" w:rsidDel="00000000" w:rsidP="00000000" w:rsidRDefault="00000000" w:rsidRPr="00000000" w14:paraId="00000020">
      <w:pPr>
        <w:pStyle w:val="Title"/>
        <w:spacing w:line="240" w:lineRule="auto"/>
        <w:jc w:val="center"/>
        <w:rPr/>
      </w:pPr>
      <w:bookmarkStart w:colFirst="0" w:colLast="0" w:name="_heading=h.2bfpubizhjsb" w:id="11"/>
      <w:bookmarkEnd w:id="11"/>
      <w:r w:rsidDel="00000000" w:rsidR="00000000" w:rsidRPr="00000000">
        <w:rPr>
          <w:rtl w:val="0"/>
        </w:rPr>
      </w:r>
    </w:p>
    <w:p w:rsidR="00000000" w:rsidDel="00000000" w:rsidP="00000000" w:rsidRDefault="00000000" w:rsidRPr="00000000" w14:paraId="00000021">
      <w:pPr>
        <w:pStyle w:val="Title"/>
        <w:spacing w:line="240" w:lineRule="auto"/>
        <w:jc w:val="center"/>
        <w:rPr/>
      </w:pPr>
      <w:bookmarkStart w:colFirst="0" w:colLast="0" w:name="_heading=h.upxqhznx38nu" w:id="12"/>
      <w:bookmarkEnd w:id="12"/>
      <w:r w:rsidDel="00000000" w:rsidR="00000000" w:rsidRPr="00000000">
        <w:rPr>
          <w:rtl w:val="0"/>
        </w:rPr>
      </w:r>
    </w:p>
    <w:p w:rsidR="00000000" w:rsidDel="00000000" w:rsidP="00000000" w:rsidRDefault="00000000" w:rsidRPr="00000000" w14:paraId="00000022">
      <w:pPr>
        <w:pStyle w:val="Title"/>
        <w:spacing w:line="240" w:lineRule="auto"/>
        <w:jc w:val="center"/>
        <w:rPr/>
      </w:pPr>
      <w:bookmarkStart w:colFirst="0" w:colLast="0" w:name="_heading=h.z8efvettxbi5" w:id="13"/>
      <w:bookmarkEnd w:id="13"/>
      <w:r w:rsidDel="00000000" w:rsidR="00000000" w:rsidRPr="00000000">
        <w:rPr>
          <w:rtl w:val="0"/>
        </w:rPr>
      </w:r>
    </w:p>
    <w:p w:rsidR="00000000" w:rsidDel="00000000" w:rsidP="00000000" w:rsidRDefault="00000000" w:rsidRPr="00000000" w14:paraId="00000023">
      <w:pPr>
        <w:pStyle w:val="Title"/>
        <w:spacing w:line="240" w:lineRule="auto"/>
        <w:jc w:val="center"/>
        <w:rPr/>
      </w:pPr>
      <w:bookmarkStart w:colFirst="0" w:colLast="0" w:name="_heading=h.h1m1wzg5rzp7" w:id="14"/>
      <w:bookmarkEnd w:id="14"/>
      <w:r w:rsidDel="00000000" w:rsidR="00000000" w:rsidRPr="00000000">
        <w:rPr>
          <w:rtl w:val="0"/>
        </w:rPr>
        <w:t xml:space="preserve">[TITRE COMPLET DU PROJET]</w:t>
        <w:tab/>
      </w:r>
      <w:r w:rsidDel="00000000" w:rsidR="00000000" w:rsidRPr="00000000">
        <w:br w:type="page"/>
      </w:r>
      <w:r w:rsidDel="00000000" w:rsidR="00000000" w:rsidRPr="00000000">
        <w:rPr>
          <w:rtl w:val="0"/>
        </w:rPr>
      </w:r>
    </w:p>
    <w:p w:rsidR="00000000" w:rsidDel="00000000" w:rsidP="00000000" w:rsidRDefault="00000000" w:rsidRPr="00000000" w14:paraId="00000024">
      <w:pPr>
        <w:spacing w:line="240" w:lineRule="auto"/>
        <w:rPr>
          <w:b w:val="1"/>
          <w:color w:val="036287"/>
          <w:sz w:val="28"/>
          <w:szCs w:val="28"/>
        </w:rPr>
      </w:pPr>
      <w:r w:rsidDel="00000000" w:rsidR="00000000" w:rsidRPr="00000000">
        <w:rPr>
          <w:b w:val="1"/>
          <w:color w:val="036287"/>
          <w:sz w:val="28"/>
          <w:szCs w:val="28"/>
          <w:rtl w:val="0"/>
        </w:rPr>
        <w:t xml:space="preserve">Sommaire</w:t>
      </w:r>
    </w:p>
    <w:p w:rsidR="00000000" w:rsidDel="00000000" w:rsidP="00000000" w:rsidRDefault="00000000" w:rsidRPr="00000000" w14:paraId="00000025">
      <w:pPr>
        <w:spacing w:line="240" w:lineRule="auto"/>
        <w:rPr>
          <w:b w:val="1"/>
          <w:color w:val="036287"/>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tabs>
              <w:tab w:val="right" w:leader="none" w:pos="9071.511811023624"/>
            </w:tabs>
            <w:spacing w:before="80" w:line="240" w:lineRule="auto"/>
            <w:ind w:left="0" w:firstLine="0"/>
            <w:rPr>
              <w:rFonts w:ascii="Tahoma" w:cs="Tahoma" w:eastAsia="Tahoma" w:hAnsi="Tahoma"/>
              <w:b w:val="1"/>
              <w:i w:val="0"/>
              <w:smallCaps w:val="0"/>
              <w:strike w:val="0"/>
              <w:color w:val="036287"/>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pw2v7tld0zi">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Cadre du projet</w:t>
            </w:r>
          </w:hyperlink>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ab/>
          </w:r>
          <w:r w:rsidDel="00000000" w:rsidR="00000000" w:rsidRPr="00000000">
            <w:fldChar w:fldCharType="begin"/>
            <w:instrText xml:space="preserve"> PAGEREF _heading=h.gpw2v7tld0zi \h </w:instrText>
            <w:fldChar w:fldCharType="separate"/>
          </w:r>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071.511811023624"/>
            </w:tabs>
            <w:spacing w:before="200" w:line="240" w:lineRule="auto"/>
            <w:ind w:left="0" w:firstLine="0"/>
            <w:rPr>
              <w:rFonts w:ascii="Tahoma" w:cs="Tahoma" w:eastAsia="Tahoma" w:hAnsi="Tahoma"/>
              <w:b w:val="1"/>
              <w:i w:val="0"/>
              <w:smallCaps w:val="0"/>
              <w:strike w:val="0"/>
              <w:color w:val="036287"/>
              <w:sz w:val="22"/>
              <w:szCs w:val="22"/>
              <w:u w:val="none"/>
              <w:shd w:fill="auto" w:val="clear"/>
              <w:vertAlign w:val="baseline"/>
            </w:rPr>
          </w:pPr>
          <w:hyperlink w:anchor="_heading=h.crwtbuybg2gq">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Traitements de génération de la base de données anonymes</w:t>
            </w:r>
          </w:hyperlink>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ab/>
          </w:r>
          <w:r w:rsidDel="00000000" w:rsidR="00000000" w:rsidRPr="00000000">
            <w:fldChar w:fldCharType="begin"/>
            <w:instrText xml:space="preserve"> PAGEREF _heading=h.crwtbuybg2gq \h </w:instrText>
            <w:fldChar w:fldCharType="separate"/>
          </w:r>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9071.511811023624"/>
            </w:tabs>
            <w:spacing w:before="200" w:line="240" w:lineRule="auto"/>
            <w:ind w:left="0" w:firstLine="0"/>
            <w:rPr>
              <w:rFonts w:ascii="Tahoma" w:cs="Tahoma" w:eastAsia="Tahoma" w:hAnsi="Tahoma"/>
              <w:b w:val="1"/>
              <w:i w:val="0"/>
              <w:smallCaps w:val="0"/>
              <w:strike w:val="0"/>
              <w:color w:val="036287"/>
              <w:sz w:val="22"/>
              <w:szCs w:val="22"/>
              <w:u w:val="none"/>
              <w:shd w:fill="auto" w:val="clear"/>
              <w:vertAlign w:val="baseline"/>
            </w:rPr>
          </w:pPr>
          <w:hyperlink w:anchor="_heading=h.8u0phm47abzj">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Evaluation du caractère anonyme des données</w:t>
            </w:r>
          </w:hyperlink>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ab/>
          </w:r>
          <w:r w:rsidDel="00000000" w:rsidR="00000000" w:rsidRPr="00000000">
            <w:fldChar w:fldCharType="begin"/>
            <w:instrText xml:space="preserve"> PAGEREF _heading=h.8u0phm47abzj \h </w:instrText>
            <w:fldChar w:fldCharType="separate"/>
          </w:r>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071.511811023624"/>
            </w:tabs>
            <w:spacing w:before="60" w:line="240" w:lineRule="auto"/>
            <w:ind w:left="360" w:firstLine="0"/>
            <w:rPr>
              <w:rFonts w:ascii="Tahoma" w:cs="Tahoma" w:eastAsia="Tahoma" w:hAnsi="Tahoma"/>
              <w:b w:val="0"/>
              <w:i w:val="0"/>
              <w:smallCaps w:val="0"/>
              <w:strike w:val="0"/>
              <w:color w:val="036287"/>
              <w:sz w:val="22"/>
              <w:szCs w:val="22"/>
              <w:u w:val="none"/>
              <w:shd w:fill="auto" w:val="clear"/>
              <w:vertAlign w:val="baseline"/>
            </w:rPr>
          </w:pPr>
          <w:hyperlink w:anchor="_heading=h.5zbw8zdsctc0">
            <w:r w:rsidDel="00000000" w:rsidR="00000000" w:rsidRPr="00000000">
              <w:rPr>
                <w:rFonts w:ascii="Tahoma" w:cs="Tahoma" w:eastAsia="Tahoma" w:hAnsi="Tahoma"/>
                <w:b w:val="0"/>
                <w:i w:val="0"/>
                <w:smallCaps w:val="0"/>
                <w:strike w:val="0"/>
                <w:color w:val="036287"/>
                <w:sz w:val="22"/>
                <w:szCs w:val="22"/>
                <w:u w:val="none"/>
                <w:shd w:fill="auto" w:val="clear"/>
                <w:vertAlign w:val="baseline"/>
                <w:rtl w:val="0"/>
              </w:rPr>
              <w:t xml:space="preserve">Vérification du respect des trois critères d’évaluation définis par les autorités européennes.</w:t>
            </w:r>
          </w:hyperlink>
          <w:r w:rsidDel="00000000" w:rsidR="00000000" w:rsidRPr="00000000">
            <w:rPr>
              <w:rFonts w:ascii="Tahoma" w:cs="Tahoma" w:eastAsia="Tahoma" w:hAnsi="Tahoma"/>
              <w:b w:val="0"/>
              <w:i w:val="0"/>
              <w:smallCaps w:val="0"/>
              <w:strike w:val="0"/>
              <w:color w:val="036287"/>
              <w:sz w:val="22"/>
              <w:szCs w:val="22"/>
              <w:u w:val="none"/>
              <w:shd w:fill="auto" w:val="clear"/>
              <w:vertAlign w:val="baseline"/>
              <w:rtl w:val="0"/>
            </w:rPr>
            <w:tab/>
          </w:r>
          <w:r w:rsidDel="00000000" w:rsidR="00000000" w:rsidRPr="00000000">
            <w:fldChar w:fldCharType="begin"/>
            <w:instrText xml:space="preserve"> PAGEREF _heading=h.5zbw8zdsctc0 \h </w:instrText>
            <w:fldChar w:fldCharType="separate"/>
          </w:r>
          <w:r w:rsidDel="00000000" w:rsidR="00000000" w:rsidRPr="00000000">
            <w:rPr>
              <w:rFonts w:ascii="Tahoma" w:cs="Tahoma" w:eastAsia="Tahoma" w:hAnsi="Tahoma"/>
              <w:b w:val="0"/>
              <w:i w:val="0"/>
              <w:smallCaps w:val="0"/>
              <w:strike w:val="0"/>
              <w:color w:val="036287"/>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071.511811023624"/>
            </w:tabs>
            <w:spacing w:before="60" w:line="240" w:lineRule="auto"/>
            <w:ind w:left="360" w:firstLine="0"/>
            <w:rPr>
              <w:rFonts w:ascii="Tahoma" w:cs="Tahoma" w:eastAsia="Tahoma" w:hAnsi="Tahoma"/>
              <w:b w:val="0"/>
              <w:i w:val="0"/>
              <w:smallCaps w:val="0"/>
              <w:strike w:val="0"/>
              <w:color w:val="036287"/>
              <w:sz w:val="22"/>
              <w:szCs w:val="22"/>
              <w:u w:val="none"/>
              <w:shd w:fill="auto" w:val="clear"/>
              <w:vertAlign w:val="baseline"/>
            </w:rPr>
          </w:pPr>
          <w:hyperlink w:anchor="_heading=h.umlufcinajhg">
            <w:r w:rsidDel="00000000" w:rsidR="00000000" w:rsidRPr="00000000">
              <w:rPr>
                <w:rFonts w:ascii="Tahoma" w:cs="Tahoma" w:eastAsia="Tahoma" w:hAnsi="Tahoma"/>
                <w:b w:val="0"/>
                <w:i w:val="0"/>
                <w:smallCaps w:val="0"/>
                <w:strike w:val="0"/>
                <w:color w:val="036287"/>
                <w:sz w:val="22"/>
                <w:szCs w:val="22"/>
                <w:u w:val="none"/>
                <w:shd w:fill="auto" w:val="clear"/>
                <w:vertAlign w:val="baseline"/>
                <w:rtl w:val="0"/>
              </w:rPr>
              <w:t xml:space="preserve">Analyse de risque</w:t>
            </w:r>
          </w:hyperlink>
          <w:r w:rsidDel="00000000" w:rsidR="00000000" w:rsidRPr="00000000">
            <w:rPr>
              <w:rFonts w:ascii="Tahoma" w:cs="Tahoma" w:eastAsia="Tahoma" w:hAnsi="Tahoma"/>
              <w:b w:val="0"/>
              <w:i w:val="0"/>
              <w:smallCaps w:val="0"/>
              <w:strike w:val="0"/>
              <w:color w:val="036287"/>
              <w:sz w:val="22"/>
              <w:szCs w:val="22"/>
              <w:u w:val="none"/>
              <w:shd w:fill="auto" w:val="clear"/>
              <w:vertAlign w:val="baseline"/>
              <w:rtl w:val="0"/>
            </w:rPr>
            <w:tab/>
          </w:r>
          <w:r w:rsidDel="00000000" w:rsidR="00000000" w:rsidRPr="00000000">
            <w:fldChar w:fldCharType="begin"/>
            <w:instrText xml:space="preserve"> PAGEREF _heading=h.umlufcinajhg \h </w:instrText>
            <w:fldChar w:fldCharType="separate"/>
          </w:r>
          <w:r w:rsidDel="00000000" w:rsidR="00000000" w:rsidRPr="00000000">
            <w:rPr>
              <w:rFonts w:ascii="Tahoma" w:cs="Tahoma" w:eastAsia="Tahoma" w:hAnsi="Tahoma"/>
              <w:b w:val="0"/>
              <w:i w:val="0"/>
              <w:smallCaps w:val="0"/>
              <w:strike w:val="0"/>
              <w:color w:val="036287"/>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9071.511811023624"/>
            </w:tabs>
            <w:spacing w:before="60" w:line="240" w:lineRule="auto"/>
            <w:ind w:left="360" w:firstLine="0"/>
            <w:rPr>
              <w:rFonts w:ascii="Tahoma" w:cs="Tahoma" w:eastAsia="Tahoma" w:hAnsi="Tahoma"/>
              <w:b w:val="0"/>
              <w:i w:val="0"/>
              <w:smallCaps w:val="0"/>
              <w:strike w:val="0"/>
              <w:color w:val="036287"/>
              <w:sz w:val="22"/>
              <w:szCs w:val="22"/>
              <w:u w:val="none"/>
              <w:shd w:fill="auto" w:val="clear"/>
              <w:vertAlign w:val="baseline"/>
            </w:rPr>
          </w:pPr>
          <w:hyperlink w:anchor="_heading=h.a7iv4r4nrpef">
            <w:r w:rsidDel="00000000" w:rsidR="00000000" w:rsidRPr="00000000">
              <w:rPr>
                <w:rFonts w:ascii="Tahoma" w:cs="Tahoma" w:eastAsia="Tahoma" w:hAnsi="Tahoma"/>
                <w:b w:val="0"/>
                <w:i w:val="0"/>
                <w:smallCaps w:val="0"/>
                <w:strike w:val="0"/>
                <w:color w:val="036287"/>
                <w:sz w:val="22"/>
                <w:szCs w:val="22"/>
                <w:u w:val="none"/>
                <w:shd w:fill="auto" w:val="clear"/>
                <w:vertAlign w:val="baseline"/>
                <w:rtl w:val="0"/>
              </w:rPr>
              <w:t xml:space="preserve">Conclure sur le caractère anonymes des données</w:t>
            </w:r>
          </w:hyperlink>
          <w:r w:rsidDel="00000000" w:rsidR="00000000" w:rsidRPr="00000000">
            <w:rPr>
              <w:rFonts w:ascii="Tahoma" w:cs="Tahoma" w:eastAsia="Tahoma" w:hAnsi="Tahoma"/>
              <w:b w:val="0"/>
              <w:i w:val="0"/>
              <w:smallCaps w:val="0"/>
              <w:strike w:val="0"/>
              <w:color w:val="036287"/>
              <w:sz w:val="22"/>
              <w:szCs w:val="22"/>
              <w:u w:val="none"/>
              <w:shd w:fill="auto" w:val="clear"/>
              <w:vertAlign w:val="baseline"/>
              <w:rtl w:val="0"/>
            </w:rPr>
            <w:tab/>
          </w:r>
          <w:r w:rsidDel="00000000" w:rsidR="00000000" w:rsidRPr="00000000">
            <w:fldChar w:fldCharType="begin"/>
            <w:instrText xml:space="preserve"> PAGEREF _heading=h.a7iv4r4nrpef \h </w:instrText>
            <w:fldChar w:fldCharType="separate"/>
          </w:r>
          <w:r w:rsidDel="00000000" w:rsidR="00000000" w:rsidRPr="00000000">
            <w:rPr>
              <w:rFonts w:ascii="Tahoma" w:cs="Tahoma" w:eastAsia="Tahoma" w:hAnsi="Tahoma"/>
              <w:b w:val="0"/>
              <w:i w:val="0"/>
              <w:smallCaps w:val="0"/>
              <w:strike w:val="0"/>
              <w:color w:val="036287"/>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9071.511811023624"/>
            </w:tabs>
            <w:spacing w:after="80" w:before="200" w:line="240" w:lineRule="auto"/>
            <w:ind w:left="0" w:firstLine="0"/>
            <w:rPr>
              <w:rFonts w:ascii="Tahoma" w:cs="Tahoma" w:eastAsia="Tahoma" w:hAnsi="Tahoma"/>
              <w:b w:val="1"/>
              <w:i w:val="0"/>
              <w:smallCaps w:val="0"/>
              <w:strike w:val="0"/>
              <w:color w:val="036287"/>
              <w:sz w:val="22"/>
              <w:szCs w:val="22"/>
              <w:u w:val="none"/>
              <w:shd w:fill="auto" w:val="clear"/>
              <w:vertAlign w:val="baseline"/>
            </w:rPr>
          </w:pPr>
          <w:hyperlink w:anchor="_heading=h.j1k3irjgrgdy">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Signature du porteur de projet</w:t>
            </w:r>
          </w:hyperlink>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ab/>
          </w:r>
          <w:r w:rsidDel="00000000" w:rsidR="00000000" w:rsidRPr="00000000">
            <w:fldChar w:fldCharType="begin"/>
            <w:instrText xml:space="preserve"> PAGEREF _heading=h.j1k3irjgrgdy \h </w:instrText>
            <w:fldChar w:fldCharType="separate"/>
          </w:r>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numPr>
          <w:ilvl w:val="0"/>
          <w:numId w:val="1"/>
        </w:numPr>
        <w:spacing w:line="240" w:lineRule="auto"/>
        <w:ind w:left="720" w:hanging="360"/>
        <w:rPr>
          <w:u w:val="none"/>
        </w:rPr>
      </w:pPr>
      <w:bookmarkStart w:colFirst="0" w:colLast="0" w:name="_heading=h.gpw2v7tld0zi" w:id="15"/>
      <w:bookmarkEnd w:id="15"/>
      <w:r w:rsidDel="00000000" w:rsidR="00000000" w:rsidRPr="00000000">
        <w:rPr>
          <w:rtl w:val="0"/>
        </w:rPr>
        <w:t xml:space="preserve">Cadre du projet </w:t>
      </w:r>
      <w:r w:rsidDel="00000000" w:rsidR="00000000" w:rsidRPr="00000000">
        <w:rPr>
          <w:rtl w:val="0"/>
        </w:rPr>
      </w:r>
    </w:p>
    <w:tbl>
      <w:tblPr>
        <w:tblStyle w:val="Table3"/>
        <w:tblW w:w="9354.330708661419" w:type="dxa"/>
        <w:jc w:val="center"/>
        <w:tblLayout w:type="fixed"/>
        <w:tblLook w:val="0600"/>
      </w:tblPr>
      <w:tblGrid>
        <w:gridCol w:w="9354.330708661419"/>
        <w:tblGridChange w:id="0">
          <w:tblGrid>
            <w:gridCol w:w="9354.330708661419"/>
          </w:tblGrid>
        </w:tblGridChange>
      </w:tblGrid>
      <w:tr>
        <w:trPr>
          <w:cantSplit w:val="0"/>
          <w:trHeight w:val="1417.3228346456694"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30">
            <w:pPr>
              <w:spacing w:after="144" w:before="144" w:line="240" w:lineRule="auto"/>
              <w:jc w:val="center"/>
              <w:rPr>
                <w:b w:val="1"/>
                <w:i w:val="1"/>
                <w:color w:val="007fa1"/>
              </w:rPr>
            </w:pPr>
            <w:r w:rsidDel="00000000" w:rsidR="00000000" w:rsidRPr="00000000">
              <w:rPr>
                <w:sz w:val="20"/>
                <w:szCs w:val="20"/>
                <w:rtl w:val="0"/>
              </w:rPr>
              <w:t xml:space="preserve"> </w:t>
            </w:r>
            <w:r w:rsidDel="00000000" w:rsidR="00000000" w:rsidRPr="00000000">
              <w:rPr>
                <w:b w:val="1"/>
                <w:i w:val="1"/>
              </w:rPr>
              <w:drawing>
                <wp:inline distB="114300" distT="114300" distL="114300" distR="114300">
                  <wp:extent cx="313894" cy="313894"/>
                  <wp:effectExtent b="0" l="0" r="0" t="0"/>
                  <wp:docPr id="1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rtl w:val="0"/>
              </w:rPr>
              <w:t xml:space="preserve">Aide au remplissage</w:t>
            </w:r>
          </w:p>
          <w:p w:rsidR="00000000" w:rsidDel="00000000" w:rsidP="00000000" w:rsidRDefault="00000000" w:rsidRPr="00000000" w14:paraId="00000031">
            <w:pPr>
              <w:spacing w:after="144" w:before="144" w:line="240" w:lineRule="auto"/>
              <w:jc w:val="center"/>
              <w:rPr>
                <w:i w:val="1"/>
              </w:rPr>
            </w:pPr>
            <w:r w:rsidDel="00000000" w:rsidR="00000000" w:rsidRPr="00000000">
              <w:rPr>
                <w:i w:val="1"/>
                <w:sz w:val="18"/>
                <w:szCs w:val="18"/>
                <w:rtl w:val="0"/>
              </w:rPr>
              <w:t xml:space="preserve">(</w:t>
            </w:r>
            <w:r w:rsidDel="00000000" w:rsidR="00000000" w:rsidRPr="00000000">
              <w:rPr>
                <w:sz w:val="18"/>
                <w:szCs w:val="18"/>
                <w:rtl w:val="0"/>
              </w:rPr>
              <w:t xml:space="preserve">Cette partie est à effacer avant envoi du document</w:t>
            </w:r>
            <w:r w:rsidDel="00000000" w:rsidR="00000000" w:rsidRPr="00000000">
              <w:rPr>
                <w:i w:val="1"/>
                <w:sz w:val="18"/>
                <w:szCs w:val="18"/>
                <w:rtl w:val="0"/>
              </w:rPr>
              <w:t xml:space="preserve">)</w:t>
            </w:r>
            <w:r w:rsidDel="00000000" w:rsidR="00000000" w:rsidRPr="00000000">
              <w:rPr>
                <w:rtl w:val="0"/>
              </w:rPr>
            </w:r>
          </w:p>
        </w:tc>
      </w:tr>
    </w:tbl>
    <w:p w:rsidR="00000000" w:rsidDel="00000000" w:rsidP="00000000" w:rsidRDefault="00000000" w:rsidRPr="00000000" w14:paraId="00000032">
      <w:pPr>
        <w:spacing w:line="240" w:lineRule="auto"/>
        <w:jc w:val="both"/>
        <w:rPr/>
      </w:pPr>
      <w:bookmarkStart w:colFirst="0" w:colLast="0" w:name="_heading=h.nmybuboul1m4" w:id="16"/>
      <w:bookmarkEnd w:id="16"/>
      <w:r w:rsidDel="00000000" w:rsidR="00000000" w:rsidRPr="00000000">
        <w:rPr>
          <w:rtl w:val="0"/>
        </w:rPr>
        <w:t xml:space="preserve">Le contexte du projet peut aider à comprendre la nature précise des données utilisées et aider le délégué à la protection des données à apprécier l’exposition à un éventuel risque de réidentification.</w:t>
      </w:r>
    </w:p>
    <w:p w:rsidR="00000000" w:rsidDel="00000000" w:rsidP="00000000" w:rsidRDefault="00000000" w:rsidRPr="00000000" w14:paraId="00000033">
      <w:pPr>
        <w:spacing w:line="240" w:lineRule="auto"/>
        <w:rPr/>
      </w:pPr>
      <w:bookmarkStart w:colFirst="0" w:colLast="0" w:name="_heading=h.zgdzd96j31zf" w:id="17"/>
      <w:bookmarkEnd w:id="17"/>
      <w:r w:rsidDel="00000000" w:rsidR="00000000" w:rsidRPr="00000000">
        <w:rPr>
          <w:rtl w:val="0"/>
        </w:rPr>
      </w:r>
    </w:p>
    <w:p w:rsidR="00000000" w:rsidDel="00000000" w:rsidP="00000000" w:rsidRDefault="00000000" w:rsidRPr="00000000" w14:paraId="00000034">
      <w:pPr>
        <w:spacing w:line="240" w:lineRule="auto"/>
        <w:rPr/>
      </w:pPr>
      <w:bookmarkStart w:colFirst="0" w:colLast="0" w:name="_heading=h.peb8nn4odo37" w:id="18"/>
      <w:bookmarkEnd w:id="18"/>
      <w:r w:rsidDel="00000000" w:rsidR="00000000" w:rsidRPr="00000000">
        <w:rPr>
          <w:rtl w:val="0"/>
        </w:rPr>
        <w:t xml:space="preserve">Présenter le projet et l’équipe en charge du projet :</w:t>
      </w:r>
    </w:p>
    <w:p w:rsidR="00000000" w:rsidDel="00000000" w:rsidP="00000000" w:rsidRDefault="00000000" w:rsidRPr="00000000" w14:paraId="00000035">
      <w:pPr>
        <w:numPr>
          <w:ilvl w:val="0"/>
          <w:numId w:val="4"/>
        </w:numPr>
        <w:spacing w:line="240" w:lineRule="auto"/>
        <w:ind w:left="720" w:hanging="360"/>
        <w:rPr/>
      </w:pPr>
      <w:bookmarkStart w:colFirst="0" w:colLast="0" w:name="_heading=h.5dr5y552ix8l" w:id="19"/>
      <w:bookmarkEnd w:id="19"/>
      <w:r w:rsidDel="00000000" w:rsidR="00000000" w:rsidRPr="00000000">
        <w:rPr>
          <w:rtl w:val="0"/>
        </w:rPr>
        <w:t xml:space="preserve">Finalité du traitement des données (objectif du projet mobilisant les données anonymes) ;</w:t>
      </w:r>
    </w:p>
    <w:p w:rsidR="00000000" w:rsidDel="00000000" w:rsidP="00000000" w:rsidRDefault="00000000" w:rsidRPr="00000000" w14:paraId="00000036">
      <w:pPr>
        <w:numPr>
          <w:ilvl w:val="0"/>
          <w:numId w:val="4"/>
        </w:numPr>
        <w:spacing w:line="240" w:lineRule="auto"/>
        <w:ind w:left="720" w:hanging="360"/>
        <w:rPr/>
      </w:pPr>
      <w:bookmarkStart w:colFirst="0" w:colLast="0" w:name="_heading=h.6htbqqjq69f2" w:id="20"/>
      <w:bookmarkEnd w:id="20"/>
      <w:r w:rsidDel="00000000" w:rsidR="00000000" w:rsidRPr="00000000">
        <w:rPr>
          <w:rtl w:val="0"/>
        </w:rPr>
        <w:t xml:space="preserve">Présentation de l’équipe ;</w:t>
      </w:r>
    </w:p>
    <w:p w:rsidR="00000000" w:rsidDel="00000000" w:rsidP="00000000" w:rsidRDefault="00000000" w:rsidRPr="00000000" w14:paraId="00000037">
      <w:pPr>
        <w:numPr>
          <w:ilvl w:val="0"/>
          <w:numId w:val="4"/>
        </w:numPr>
        <w:spacing w:after="0" w:line="240" w:lineRule="auto"/>
        <w:ind w:left="720" w:hanging="360"/>
        <w:rPr/>
      </w:pPr>
      <w:r w:rsidDel="00000000" w:rsidR="00000000" w:rsidRPr="00000000">
        <w:rPr>
          <w:rtl w:val="0"/>
        </w:rPr>
        <w:t xml:space="preserve">Partenaires impliqués.</w:t>
      </w:r>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1"/>
        <w:numPr>
          <w:ilvl w:val="0"/>
          <w:numId w:val="1"/>
        </w:numPr>
        <w:spacing w:before="0" w:line="240" w:lineRule="auto"/>
        <w:ind w:left="720" w:hanging="360"/>
        <w:rPr>
          <w:u w:val="none"/>
        </w:rPr>
      </w:pPr>
      <w:bookmarkStart w:colFirst="0" w:colLast="0" w:name="_heading=h.crwtbuybg2gq" w:id="21"/>
      <w:bookmarkEnd w:id="21"/>
      <w:r w:rsidDel="00000000" w:rsidR="00000000" w:rsidRPr="00000000">
        <w:rPr>
          <w:rtl w:val="0"/>
        </w:rPr>
        <w:t xml:space="preserve">Traitements de génération de la base de données anonymes</w:t>
      </w:r>
      <w:r w:rsidDel="00000000" w:rsidR="00000000" w:rsidRPr="00000000">
        <w:rPr>
          <w:rtl w:val="0"/>
        </w:rPr>
      </w:r>
    </w:p>
    <w:tbl>
      <w:tblPr>
        <w:tblStyle w:val="Table4"/>
        <w:tblW w:w="9354.330708661419" w:type="dxa"/>
        <w:jc w:val="center"/>
        <w:tblLayout w:type="fixed"/>
        <w:tblLook w:val="0600"/>
      </w:tblPr>
      <w:tblGrid>
        <w:gridCol w:w="9354.330708661419"/>
        <w:tblGridChange w:id="0">
          <w:tblGrid>
            <w:gridCol w:w="9354.330708661419"/>
          </w:tblGrid>
        </w:tblGridChange>
      </w:tblGrid>
      <w:tr>
        <w:trPr>
          <w:cantSplit w:val="0"/>
          <w:trHeight w:val="1417.3228346456694"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39">
            <w:pPr>
              <w:spacing w:after="144" w:before="144" w:lineRule="auto"/>
              <w:jc w:val="center"/>
              <w:rPr>
                <w:b w:val="1"/>
                <w:i w:val="1"/>
                <w:color w:val="007fa1"/>
              </w:rPr>
            </w:pPr>
            <w:r w:rsidDel="00000000" w:rsidR="00000000" w:rsidRPr="00000000">
              <w:rPr>
                <w:sz w:val="20"/>
                <w:szCs w:val="20"/>
                <w:rtl w:val="0"/>
              </w:rPr>
              <w:t xml:space="preserve"> </w:t>
            </w:r>
            <w:r w:rsidDel="00000000" w:rsidR="00000000" w:rsidRPr="00000000">
              <w:rPr>
                <w:b w:val="1"/>
                <w:i w:val="1"/>
              </w:rPr>
              <w:drawing>
                <wp:inline distB="114300" distT="114300" distL="114300" distR="114300">
                  <wp:extent cx="313894" cy="313894"/>
                  <wp:effectExtent b="0" l="0" r="0" t="0"/>
                  <wp:docPr id="1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rtl w:val="0"/>
              </w:rPr>
              <w:t xml:space="preserve">Aide au remplissage</w:t>
            </w:r>
          </w:p>
          <w:p w:rsidR="00000000" w:rsidDel="00000000" w:rsidP="00000000" w:rsidRDefault="00000000" w:rsidRPr="00000000" w14:paraId="0000003A">
            <w:pPr>
              <w:spacing w:after="144" w:before="144" w:lineRule="auto"/>
              <w:jc w:val="center"/>
              <w:rPr>
                <w:i w:val="1"/>
              </w:rPr>
            </w:pPr>
            <w:r w:rsidDel="00000000" w:rsidR="00000000" w:rsidRPr="00000000">
              <w:rPr>
                <w:i w:val="1"/>
                <w:sz w:val="18"/>
                <w:szCs w:val="18"/>
                <w:rtl w:val="0"/>
              </w:rPr>
              <w:t xml:space="preserve">(</w:t>
            </w:r>
            <w:r w:rsidDel="00000000" w:rsidR="00000000" w:rsidRPr="00000000">
              <w:rPr>
                <w:sz w:val="18"/>
                <w:szCs w:val="18"/>
                <w:rtl w:val="0"/>
              </w:rPr>
              <w:t xml:space="preserve">Cette partie est à effacer avant envoi du document</w:t>
            </w:r>
            <w:r w:rsidDel="00000000" w:rsidR="00000000" w:rsidRPr="00000000">
              <w:rPr>
                <w:i w:val="1"/>
                <w:sz w:val="18"/>
                <w:szCs w:val="18"/>
                <w:rtl w:val="0"/>
              </w:rPr>
              <w:t xml:space="preserve">)</w:t>
            </w:r>
            <w:r w:rsidDel="00000000" w:rsidR="00000000" w:rsidRPr="00000000">
              <w:rPr>
                <w:rtl w:val="0"/>
              </w:rPr>
            </w:r>
          </w:p>
        </w:tc>
      </w:tr>
    </w:tbl>
    <w:p w:rsidR="00000000" w:rsidDel="00000000" w:rsidP="00000000" w:rsidRDefault="00000000" w:rsidRPr="00000000" w14:paraId="0000003B">
      <w:pPr>
        <w:spacing w:after="144" w:before="144" w:line="240" w:lineRule="auto"/>
        <w:jc w:val="both"/>
        <w:rPr/>
      </w:pPr>
      <w:r w:rsidDel="00000000" w:rsidR="00000000" w:rsidRPr="00000000">
        <w:rPr>
          <w:rtl w:val="0"/>
        </w:rPr>
        <w:t xml:space="preserve">L’objectif de cette section est d’expliciter le processus de génération du jeu de données anonymes.</w:t>
      </w:r>
    </w:p>
    <w:p w:rsidR="00000000" w:rsidDel="00000000" w:rsidP="00000000" w:rsidRDefault="00000000" w:rsidRPr="00000000" w14:paraId="0000003C">
      <w:pPr>
        <w:spacing w:after="144" w:before="144" w:lineRule="auto"/>
        <w:jc w:val="both"/>
        <w:rPr/>
      </w:pPr>
      <w:r w:rsidDel="00000000" w:rsidR="00000000" w:rsidRPr="00000000">
        <w:rPr>
          <w:rtl w:val="0"/>
        </w:rPr>
        <w:t xml:space="preserve">Décrivez dans un premier temps les données sources et leur processus de collecte, avec un niveau de détail suffisant pour qu’un novice du domaine puisse apprécier leur sensibilité. Dans le cas où vous récupérez les données anonymes de la part d'un responsable de données </w:t>
      </w:r>
      <w:r w:rsidDel="00000000" w:rsidR="00000000" w:rsidRPr="00000000">
        <w:rPr>
          <w:u w:val="single"/>
          <w:rtl w:val="0"/>
        </w:rPr>
        <w:t xml:space="preserve">et</w:t>
      </w:r>
      <w:r w:rsidDel="00000000" w:rsidR="00000000" w:rsidRPr="00000000">
        <w:rPr>
          <w:rtl w:val="0"/>
        </w:rPr>
        <w:t xml:space="preserve"> que vous n'avez pas pu récupérer de documentation auprès de celui-ci : décrivez aussi précisément que possible ce que vous connaissez de ce processus.</w:t>
      </w:r>
    </w:p>
    <w:p w:rsidR="00000000" w:rsidDel="00000000" w:rsidP="00000000" w:rsidRDefault="00000000" w:rsidRPr="00000000" w14:paraId="0000003D">
      <w:pPr>
        <w:spacing w:after="144" w:before="144" w:lineRule="auto"/>
        <w:jc w:val="both"/>
        <w:rPr/>
      </w:pPr>
      <w:r w:rsidDel="00000000" w:rsidR="00000000" w:rsidRPr="00000000">
        <w:rPr>
          <w:rtl w:val="0"/>
        </w:rPr>
        <w:t xml:space="preserve">Décrivez ensuite les étapes de traitement des données ayant permis la production de la base anonyme, en vous aidant des questions exposées ci-dessous et en explicitant à chaque fois les transformations appliquées (suppression d’information, généralisation, ajout de bruit, etc).</w:t>
      </w:r>
    </w:p>
    <w:p w:rsidR="00000000" w:rsidDel="00000000" w:rsidP="00000000" w:rsidRDefault="00000000" w:rsidRPr="00000000" w14:paraId="0000003E">
      <w:pPr>
        <w:spacing w:after="144" w:before="144" w:lineRule="auto"/>
        <w:jc w:val="both"/>
        <w:rPr/>
      </w:pPr>
      <w:r w:rsidDel="00000000" w:rsidR="00000000" w:rsidRPr="00000000">
        <w:rPr>
          <w:rtl w:val="0"/>
        </w:rPr>
        <w:t xml:space="preserve">Décrivez enfin la base de données anonymes résultant du processus.</w:t>
      </w:r>
    </w:p>
    <w:p w:rsidR="00000000" w:rsidDel="00000000" w:rsidP="00000000" w:rsidRDefault="00000000" w:rsidRPr="00000000" w14:paraId="0000003F">
      <w:pPr>
        <w:spacing w:after="144" w:before="144" w:line="240" w:lineRule="auto"/>
        <w:jc w:val="both"/>
        <w:rPr/>
      </w:pPr>
      <w:r w:rsidDel="00000000" w:rsidR="00000000" w:rsidRPr="00000000">
        <w:rPr>
          <w:rtl w:val="0"/>
        </w:rPr>
        <w:t xml:space="preserve">Pour chaque étape, vous devez vous poser les questions suivantes :</w:t>
      </w:r>
    </w:p>
    <w:p w:rsidR="00000000" w:rsidDel="00000000" w:rsidP="00000000" w:rsidRDefault="00000000" w:rsidRPr="00000000" w14:paraId="00000040">
      <w:pPr>
        <w:numPr>
          <w:ilvl w:val="0"/>
          <w:numId w:val="7"/>
        </w:numPr>
        <w:spacing w:after="0" w:before="144" w:line="240" w:lineRule="auto"/>
        <w:ind w:left="720" w:hanging="360"/>
        <w:jc w:val="both"/>
        <w:rPr>
          <w:u w:val="none"/>
        </w:rPr>
      </w:pPr>
      <w:r w:rsidDel="00000000" w:rsidR="00000000" w:rsidRPr="00000000">
        <w:rPr>
          <w:rtl w:val="0"/>
        </w:rPr>
        <w:t xml:space="preserve">Quel est le jeu de données impliqué (e.g. base source, base pseudonymisée, base anonymisée) ?</w:t>
      </w:r>
      <w:r w:rsidDel="00000000" w:rsidR="00000000" w:rsidRPr="00000000">
        <w:rPr>
          <w:rtl w:val="0"/>
        </w:rPr>
      </w:r>
    </w:p>
    <w:p w:rsidR="00000000" w:rsidDel="00000000" w:rsidP="00000000" w:rsidRDefault="00000000" w:rsidRPr="00000000" w14:paraId="00000041">
      <w:pPr>
        <w:numPr>
          <w:ilvl w:val="0"/>
          <w:numId w:val="7"/>
        </w:numPr>
        <w:spacing w:after="0" w:before="0" w:line="240" w:lineRule="auto"/>
        <w:ind w:left="720" w:hanging="360"/>
        <w:jc w:val="both"/>
        <w:rPr>
          <w:u w:val="none"/>
        </w:rPr>
      </w:pPr>
      <w:r w:rsidDel="00000000" w:rsidR="00000000" w:rsidRPr="00000000">
        <w:rPr>
          <w:rtl w:val="0"/>
        </w:rPr>
        <w:t xml:space="preserve">Qui y a accès ?</w:t>
      </w:r>
      <w:r w:rsidDel="00000000" w:rsidR="00000000" w:rsidRPr="00000000">
        <w:rPr>
          <w:rtl w:val="0"/>
        </w:rPr>
      </w:r>
    </w:p>
    <w:p w:rsidR="00000000" w:rsidDel="00000000" w:rsidP="00000000" w:rsidRDefault="00000000" w:rsidRPr="00000000" w14:paraId="00000042">
      <w:pPr>
        <w:numPr>
          <w:ilvl w:val="0"/>
          <w:numId w:val="7"/>
        </w:numPr>
        <w:spacing w:after="0" w:before="0" w:line="240" w:lineRule="auto"/>
        <w:ind w:left="720" w:hanging="360"/>
        <w:jc w:val="both"/>
        <w:rPr>
          <w:u w:val="none"/>
        </w:rPr>
      </w:pPr>
      <w:r w:rsidDel="00000000" w:rsidR="00000000" w:rsidRPr="00000000">
        <w:rPr>
          <w:rtl w:val="0"/>
        </w:rPr>
        <w:t xml:space="preserve">Quel est le traitement appliqué à ces données ?</w:t>
      </w:r>
      <w:r w:rsidDel="00000000" w:rsidR="00000000" w:rsidRPr="00000000">
        <w:rPr>
          <w:rtl w:val="0"/>
        </w:rPr>
      </w:r>
    </w:p>
    <w:p w:rsidR="00000000" w:rsidDel="00000000" w:rsidP="00000000" w:rsidRDefault="00000000" w:rsidRPr="00000000" w14:paraId="00000043">
      <w:pPr>
        <w:numPr>
          <w:ilvl w:val="0"/>
          <w:numId w:val="7"/>
        </w:numPr>
        <w:spacing w:after="0" w:before="0" w:line="240" w:lineRule="auto"/>
        <w:ind w:left="720" w:hanging="360"/>
        <w:jc w:val="both"/>
        <w:rPr>
          <w:u w:val="none"/>
        </w:rPr>
      </w:pPr>
      <w:r w:rsidDel="00000000" w:rsidR="00000000" w:rsidRPr="00000000">
        <w:rPr>
          <w:rtl w:val="0"/>
        </w:rPr>
        <w:t xml:space="preserve">Qui applique ce traitement, avec quel outil / support informatique ?</w:t>
      </w:r>
      <w:r w:rsidDel="00000000" w:rsidR="00000000" w:rsidRPr="00000000">
        <w:rPr>
          <w:rtl w:val="0"/>
        </w:rPr>
      </w:r>
    </w:p>
    <w:p w:rsidR="00000000" w:rsidDel="00000000" w:rsidP="00000000" w:rsidRDefault="00000000" w:rsidRPr="00000000" w14:paraId="00000044">
      <w:pPr>
        <w:numPr>
          <w:ilvl w:val="0"/>
          <w:numId w:val="7"/>
        </w:numPr>
        <w:spacing w:after="0" w:before="0" w:line="240" w:lineRule="auto"/>
        <w:ind w:left="720" w:hanging="360"/>
        <w:jc w:val="both"/>
        <w:rPr>
          <w:u w:val="none"/>
        </w:rPr>
      </w:pPr>
      <w:r w:rsidDel="00000000" w:rsidR="00000000" w:rsidRPr="00000000">
        <w:rPr>
          <w:rtl w:val="0"/>
        </w:rPr>
        <w:t xml:space="preserve">Quelles sont les données résultantes ?</w:t>
      </w:r>
      <w:r w:rsidDel="00000000" w:rsidR="00000000" w:rsidRPr="00000000">
        <w:rPr>
          <w:rtl w:val="0"/>
        </w:rPr>
      </w:r>
    </w:p>
    <w:p w:rsidR="00000000" w:rsidDel="00000000" w:rsidP="00000000" w:rsidRDefault="00000000" w:rsidRPr="00000000" w14:paraId="00000045">
      <w:pPr>
        <w:numPr>
          <w:ilvl w:val="0"/>
          <w:numId w:val="7"/>
        </w:numPr>
        <w:spacing w:after="144" w:before="0" w:line="240" w:lineRule="auto"/>
        <w:ind w:left="720" w:hanging="360"/>
        <w:jc w:val="both"/>
        <w:rPr>
          <w:u w:val="none"/>
        </w:rPr>
      </w:pPr>
      <w:r w:rsidDel="00000000" w:rsidR="00000000" w:rsidRPr="00000000">
        <w:rPr>
          <w:rtl w:val="0"/>
        </w:rPr>
        <w:t xml:space="preserve">Quel lien (e.g. ID patient) est possible entre les jeux de données impliqués ?</w:t>
      </w:r>
      <w:r w:rsidDel="00000000" w:rsidR="00000000" w:rsidRPr="00000000">
        <w:rPr>
          <w:rtl w:val="0"/>
        </w:rPr>
      </w:r>
    </w:p>
    <w:p w:rsidR="00000000" w:rsidDel="00000000" w:rsidP="00000000" w:rsidRDefault="00000000" w:rsidRPr="00000000" w14:paraId="00000046">
      <w:pPr>
        <w:spacing w:after="144" w:before="144" w:line="240" w:lineRule="auto"/>
        <w:jc w:val="both"/>
        <w:rPr/>
      </w:pPr>
      <w:r w:rsidDel="00000000" w:rsidR="00000000" w:rsidRPr="00000000">
        <w:rPr>
          <w:rtl w:val="0"/>
        </w:rPr>
        <w:t xml:space="preserve">La description de ce workflow, qui peut avantageusement être illustrée par un schéma, est essentielle pour identifier les possibilités pour un attaquant de “remonter” la chaîne de traitement jusqu’à une personne physique, i.e. de réidentifier la personne.</w:t>
      </w:r>
    </w:p>
    <w:p w:rsidR="00000000" w:rsidDel="00000000" w:rsidP="00000000" w:rsidRDefault="00000000" w:rsidRPr="00000000" w14:paraId="00000047">
      <w:pPr>
        <w:spacing w:after="144" w:before="144" w:line="240" w:lineRule="auto"/>
        <w:jc w:val="both"/>
        <w:rPr>
          <w:sz w:val="22.079999923706055"/>
          <w:szCs w:val="22.079999923706055"/>
        </w:rPr>
      </w:pPr>
      <w:r w:rsidDel="00000000" w:rsidR="00000000" w:rsidRPr="00000000">
        <w:rPr>
          <w:rtl w:val="0"/>
        </w:rPr>
        <w:t xml:space="preserve">Pour conclure et résumer, listez les données identifiantes et/ou sensibles qui sont particulièrement à protéger, en indiquant leur présence / absence dans les différents jeux de données mentionnés au fil du processus (voir l’exemple joint, dont un extrait est repris ci-dessous).</w:t>
      </w:r>
      <w:r w:rsidDel="00000000" w:rsidR="00000000" w:rsidRPr="00000000">
        <w:rPr>
          <w:rtl w:val="0"/>
        </w:rPr>
      </w:r>
    </w:p>
    <w:tbl>
      <w:tblPr>
        <w:tblStyle w:val="Table5"/>
        <w:tblW w:w="9045.0" w:type="dxa"/>
        <w:jc w:val="left"/>
        <w:tblInd w:w="59.480056762695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1850"/>
        <w:gridCol w:w="1850"/>
        <w:gridCol w:w="1850"/>
        <w:tblGridChange w:id="0">
          <w:tblGrid>
            <w:gridCol w:w="3495"/>
            <w:gridCol w:w="1850"/>
            <w:gridCol w:w="1850"/>
            <w:gridCol w:w="1850"/>
          </w:tblGrid>
        </w:tblGridChange>
      </w:tblGrid>
      <w:tr>
        <w:trPr>
          <w:cantSplit w:val="0"/>
          <w:trHeight w:val="575.999755859375" w:hRule="atLeast"/>
          <w:tblHeader w:val="0"/>
        </w:trPr>
        <w:tc>
          <w:tcPr>
            <w:shd w:fill="036287" w:val="clear"/>
            <w:tcMar>
              <w:top w:w="100.0" w:type="dxa"/>
              <w:left w:w="100.0" w:type="dxa"/>
              <w:bottom w:w="100.0" w:type="dxa"/>
              <w:right w:w="100.0" w:type="dxa"/>
            </w:tcMar>
            <w:vAlign w:val="top"/>
          </w:tcPr>
          <w:p w:rsidR="00000000" w:rsidDel="00000000" w:rsidP="00000000" w:rsidRDefault="00000000" w:rsidRPr="00000000" w14:paraId="00000048">
            <w:pPr>
              <w:widowControl w:val="0"/>
              <w:jc w:val="center"/>
              <w:rPr>
                <w:b w:val="1"/>
                <w:color w:val="ffffff"/>
                <w:sz w:val="20.15999984741211"/>
                <w:szCs w:val="20.15999984741211"/>
              </w:rPr>
            </w:pPr>
            <w:r w:rsidDel="00000000" w:rsidR="00000000" w:rsidRPr="00000000">
              <w:rPr>
                <w:b w:val="1"/>
                <w:color w:val="ffffff"/>
                <w:sz w:val="20.15999984741211"/>
                <w:szCs w:val="20.15999984741211"/>
                <w:rtl w:val="0"/>
              </w:rPr>
              <w:t xml:space="preserve">Informations sensibles</w:t>
            </w:r>
          </w:p>
        </w:tc>
        <w:tc>
          <w:tcPr>
            <w:shd w:fill="036287" w:val="clear"/>
            <w:tcMar>
              <w:top w:w="100.0" w:type="dxa"/>
              <w:left w:w="100.0" w:type="dxa"/>
              <w:bottom w:w="100.0" w:type="dxa"/>
              <w:right w:w="100.0" w:type="dxa"/>
            </w:tcMar>
            <w:vAlign w:val="top"/>
          </w:tcPr>
          <w:p w:rsidR="00000000" w:rsidDel="00000000" w:rsidP="00000000" w:rsidRDefault="00000000" w:rsidRPr="00000000" w14:paraId="00000049">
            <w:pPr>
              <w:widowControl w:val="0"/>
              <w:spacing w:before="9.53277587890625" w:lineRule="auto"/>
              <w:jc w:val="center"/>
              <w:rPr>
                <w:b w:val="1"/>
                <w:i w:val="1"/>
                <w:color w:val="ffffff"/>
                <w:sz w:val="20.15999984741211"/>
                <w:szCs w:val="20.15999984741211"/>
              </w:rPr>
            </w:pPr>
            <w:r w:rsidDel="00000000" w:rsidR="00000000" w:rsidRPr="00000000">
              <w:rPr>
                <w:b w:val="1"/>
                <w:i w:val="1"/>
                <w:color w:val="ffffff"/>
                <w:sz w:val="20.15999984741211"/>
                <w:szCs w:val="20.15999984741211"/>
                <w:rtl w:val="0"/>
              </w:rPr>
              <w:t xml:space="preserve">Base source</w:t>
            </w:r>
          </w:p>
        </w:tc>
        <w:tc>
          <w:tcPr>
            <w:shd w:fill="036287" w:val="clear"/>
            <w:tcMar>
              <w:top w:w="100.0" w:type="dxa"/>
              <w:left w:w="100.0" w:type="dxa"/>
              <w:bottom w:w="100.0" w:type="dxa"/>
              <w:right w:w="100.0" w:type="dxa"/>
            </w:tcMar>
            <w:vAlign w:val="top"/>
          </w:tcPr>
          <w:p w:rsidR="00000000" w:rsidDel="00000000" w:rsidP="00000000" w:rsidRDefault="00000000" w:rsidRPr="00000000" w14:paraId="0000004A">
            <w:pPr>
              <w:widowControl w:val="0"/>
              <w:spacing w:before="9.53277587890625" w:lineRule="auto"/>
              <w:jc w:val="center"/>
              <w:rPr>
                <w:b w:val="1"/>
                <w:i w:val="1"/>
                <w:color w:val="ffffff"/>
                <w:sz w:val="20.15999984741211"/>
                <w:szCs w:val="20.15999984741211"/>
              </w:rPr>
            </w:pPr>
            <w:r w:rsidDel="00000000" w:rsidR="00000000" w:rsidRPr="00000000">
              <w:rPr>
                <w:b w:val="1"/>
                <w:i w:val="1"/>
                <w:color w:val="ffffff"/>
                <w:sz w:val="20.15999984741211"/>
                <w:szCs w:val="20.15999984741211"/>
                <w:rtl w:val="0"/>
              </w:rPr>
              <w:t xml:space="preserve">Base intermédiaire</w:t>
            </w:r>
          </w:p>
        </w:tc>
        <w:tc>
          <w:tcPr>
            <w:shd w:fill="036287" w:val="clear"/>
            <w:tcMar>
              <w:top w:w="100.0" w:type="dxa"/>
              <w:left w:w="100.0" w:type="dxa"/>
              <w:bottom w:w="100.0" w:type="dxa"/>
              <w:right w:w="100.0" w:type="dxa"/>
            </w:tcMar>
            <w:vAlign w:val="top"/>
          </w:tcPr>
          <w:p w:rsidR="00000000" w:rsidDel="00000000" w:rsidP="00000000" w:rsidRDefault="00000000" w:rsidRPr="00000000" w14:paraId="0000004B">
            <w:pPr>
              <w:widowControl w:val="0"/>
              <w:spacing w:before="9.53277587890625" w:lineRule="auto"/>
              <w:jc w:val="center"/>
              <w:rPr>
                <w:b w:val="1"/>
                <w:i w:val="1"/>
                <w:color w:val="ffffff"/>
                <w:sz w:val="20.15999984741211"/>
                <w:szCs w:val="20.15999984741211"/>
              </w:rPr>
            </w:pPr>
            <w:r w:rsidDel="00000000" w:rsidR="00000000" w:rsidRPr="00000000">
              <w:rPr>
                <w:b w:val="1"/>
                <w:i w:val="1"/>
                <w:color w:val="ffffff"/>
                <w:sz w:val="20.15999984741211"/>
                <w:szCs w:val="20.15999984741211"/>
                <w:rtl w:val="0"/>
              </w:rPr>
              <w:t xml:space="preserve">Base anonymisée</w:t>
            </w:r>
          </w:p>
        </w:tc>
      </w:tr>
      <w:tr>
        <w:trPr>
          <w:cantSplit w:val="0"/>
          <w:trHeight w:val="35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ind w:left="132.1344757080078" w:firstLine="0"/>
              <w:rPr>
                <w:i w:val="1"/>
                <w:sz w:val="20.15999984741211"/>
                <w:szCs w:val="20.15999984741211"/>
              </w:rPr>
            </w:pPr>
            <w:r w:rsidDel="00000000" w:rsidR="00000000" w:rsidRPr="00000000">
              <w:rPr>
                <w:i w:val="1"/>
                <w:sz w:val="20.15999984741211"/>
                <w:szCs w:val="20.15999984741211"/>
                <w:rtl w:val="0"/>
              </w:rPr>
              <w:t xml:space="preserve">Nom &amp; Prénom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jc w:val="center"/>
              <w:rPr>
                <w:i w:val="1"/>
                <w:sz w:val="20.15999984741211"/>
                <w:szCs w:val="20.15999984741211"/>
              </w:rPr>
            </w:pPr>
            <w:r w:rsidDel="00000000" w:rsidR="00000000" w:rsidRPr="00000000">
              <w:rPr>
                <w:i w:val="1"/>
                <w:sz w:val="20.15999984741211"/>
                <w:szCs w:val="20.15999984741211"/>
                <w:rtl w:val="0"/>
              </w:rPr>
              <w:t xml:space="preserve">oui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jc w:val="center"/>
              <w:rPr>
                <w:i w:val="1"/>
                <w:sz w:val="20.15999984741211"/>
                <w:szCs w:val="20.15999984741211"/>
              </w:rPr>
            </w:pPr>
            <w:r w:rsidDel="00000000" w:rsidR="00000000" w:rsidRPr="00000000">
              <w:rPr>
                <w:i w:val="1"/>
                <w:sz w:val="20.15999984741211"/>
                <w:szCs w:val="20.15999984741211"/>
                <w:rtl w:val="0"/>
              </w:rPr>
              <w:t xml:space="preserve">Initiales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jc w:val="center"/>
              <w:rPr>
                <w:b w:val="1"/>
                <w:i w:val="1"/>
                <w:sz w:val="20.15999984741211"/>
                <w:szCs w:val="20.15999984741211"/>
              </w:rPr>
            </w:pPr>
            <w:r w:rsidDel="00000000" w:rsidR="00000000" w:rsidRPr="00000000">
              <w:rPr>
                <w:b w:val="1"/>
                <w:i w:val="1"/>
                <w:sz w:val="20.15999984741211"/>
                <w:szCs w:val="20.15999984741211"/>
                <w:rtl w:val="0"/>
              </w:rPr>
              <w:t xml:space="preserve">non</w:t>
            </w:r>
          </w:p>
        </w:tc>
      </w:tr>
      <w:tr>
        <w:trPr>
          <w:cantSplit w:val="0"/>
          <w:trHeight w:val="350.99884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ind w:left="132.1344757080078" w:firstLine="0"/>
              <w:rPr>
                <w:i w:val="1"/>
                <w:sz w:val="20.15999984741211"/>
                <w:szCs w:val="20.15999984741211"/>
              </w:rPr>
            </w:pPr>
            <w:r w:rsidDel="00000000" w:rsidR="00000000" w:rsidRPr="00000000">
              <w:rPr>
                <w:i w:val="1"/>
                <w:sz w:val="20.15999984741211"/>
                <w:szCs w:val="20.15999984741211"/>
                <w:rtl w:val="0"/>
              </w:rPr>
              <w:t xml:space="preserve">Date de naissance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jc w:val="center"/>
              <w:rPr>
                <w:i w:val="1"/>
                <w:sz w:val="20.15999984741211"/>
                <w:szCs w:val="20.15999984741211"/>
              </w:rPr>
            </w:pPr>
            <w:r w:rsidDel="00000000" w:rsidR="00000000" w:rsidRPr="00000000">
              <w:rPr>
                <w:i w:val="1"/>
                <w:sz w:val="20.15999984741211"/>
                <w:szCs w:val="20.15999984741211"/>
                <w:rtl w:val="0"/>
              </w:rPr>
              <w:t xml:space="preserve">oui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jc w:val="center"/>
              <w:rPr>
                <w:i w:val="1"/>
                <w:sz w:val="20.15999984741211"/>
                <w:szCs w:val="20.15999984741211"/>
              </w:rPr>
            </w:pPr>
            <w:r w:rsidDel="00000000" w:rsidR="00000000" w:rsidRPr="00000000">
              <w:rPr>
                <w:i w:val="1"/>
                <w:sz w:val="20.15999984741211"/>
                <w:szCs w:val="20.15999984741211"/>
                <w:rtl w:val="0"/>
              </w:rPr>
              <w:t xml:space="preserve">Année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jc w:val="center"/>
              <w:rPr>
                <w:b w:val="1"/>
                <w:i w:val="1"/>
                <w:sz w:val="20.15999984741211"/>
                <w:szCs w:val="20.15999984741211"/>
              </w:rPr>
            </w:pPr>
            <w:r w:rsidDel="00000000" w:rsidR="00000000" w:rsidRPr="00000000">
              <w:rPr>
                <w:b w:val="1"/>
                <w:i w:val="1"/>
                <w:sz w:val="20.15999984741211"/>
                <w:szCs w:val="20.15999984741211"/>
                <w:rtl w:val="0"/>
              </w:rPr>
              <w:t xml:space="preserve">non</w:t>
            </w:r>
          </w:p>
        </w:tc>
      </w:tr>
      <w:tr>
        <w:trPr>
          <w:cantSplit w:val="0"/>
          <w:trHeight w:val="350.99884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ind w:left="132.1344757080078" w:firstLine="0"/>
              <w:rPr>
                <w:i w:val="1"/>
                <w:sz w:val="20.15999984741211"/>
                <w:szCs w:val="20.15999984741211"/>
              </w:rPr>
            </w:pPr>
            <w:r w:rsidDel="00000000" w:rsidR="00000000" w:rsidRPr="00000000">
              <w:rPr>
                <w:i w:val="1"/>
                <w:sz w:val="20.15999984741211"/>
                <w:szCs w:val="20.15999984741211"/>
                <w:rtl w:val="0"/>
              </w:rPr>
              <w:t xml:space="preserve">Diagnostic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jc w:val="center"/>
              <w:rPr>
                <w:i w:val="1"/>
                <w:sz w:val="20.15999984741211"/>
                <w:szCs w:val="20.15999984741211"/>
              </w:rPr>
            </w:pPr>
            <w:r w:rsidDel="00000000" w:rsidR="00000000" w:rsidRPr="00000000">
              <w:rPr>
                <w:i w:val="1"/>
                <w:sz w:val="20.15999984741211"/>
                <w:szCs w:val="20.15999984741211"/>
                <w:rtl w:val="0"/>
              </w:rPr>
              <w:t xml:space="preserve">oui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jc w:val="center"/>
              <w:rPr>
                <w:i w:val="1"/>
                <w:sz w:val="20.15999984741211"/>
                <w:szCs w:val="20.15999984741211"/>
              </w:rPr>
            </w:pPr>
            <w:r w:rsidDel="00000000" w:rsidR="00000000" w:rsidRPr="00000000">
              <w:rPr>
                <w:i w:val="1"/>
                <w:sz w:val="20.15999984741211"/>
                <w:szCs w:val="20.15999984741211"/>
                <w:rtl w:val="0"/>
              </w:rPr>
              <w:t xml:space="preserve">oui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jc w:val="center"/>
              <w:rPr>
                <w:b w:val="1"/>
                <w:i w:val="1"/>
                <w:sz w:val="20.15999984741211"/>
                <w:szCs w:val="20.15999984741211"/>
              </w:rPr>
            </w:pPr>
            <w:r w:rsidDel="00000000" w:rsidR="00000000" w:rsidRPr="00000000">
              <w:rPr>
                <w:b w:val="1"/>
                <w:i w:val="1"/>
                <w:sz w:val="20.15999984741211"/>
                <w:szCs w:val="20.15999984741211"/>
                <w:rtl w:val="0"/>
              </w:rPr>
              <w:t xml:space="preserve">oui</w:t>
            </w:r>
          </w:p>
        </w:tc>
      </w:tr>
    </w:tbl>
    <w:p w:rsidR="00000000" w:rsidDel="00000000" w:rsidP="00000000" w:rsidRDefault="00000000" w:rsidRPr="00000000" w14:paraId="00000058">
      <w:pPr>
        <w:spacing w:after="144" w:before="144" w:lineRule="auto"/>
        <w:jc w:val="both"/>
        <w:rPr/>
      </w:pPr>
      <w:r w:rsidDel="00000000" w:rsidR="00000000" w:rsidRPr="00000000">
        <w:rPr>
          <w:rtl w:val="0"/>
        </w:rPr>
      </w:r>
    </w:p>
    <w:tbl>
      <w:tblPr>
        <w:tblStyle w:val="Table6"/>
        <w:tblW w:w="9354.330708661419" w:type="dxa"/>
        <w:jc w:val="center"/>
        <w:tblLayout w:type="fixed"/>
        <w:tblLook w:val="0600"/>
      </w:tblPr>
      <w:tblGrid>
        <w:gridCol w:w="9354.330708661419"/>
        <w:tblGridChange w:id="0">
          <w:tblGrid>
            <w:gridCol w:w="9354.330708661419"/>
          </w:tblGrid>
        </w:tblGridChange>
      </w:tblGrid>
      <w:tr>
        <w:trPr>
          <w:cantSplit w:val="0"/>
          <w:trHeight w:val="1417.3228346456694"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59">
            <w:pPr>
              <w:spacing w:after="144" w:before="144" w:lineRule="auto"/>
              <w:jc w:val="center"/>
              <w:rPr>
                <w:b w:val="1"/>
                <w:i w:val="1"/>
                <w:color w:val="cc0000"/>
              </w:rPr>
            </w:pPr>
            <w:r w:rsidDel="00000000" w:rsidR="00000000" w:rsidRPr="00000000">
              <w:rPr>
                <w:b w:val="1"/>
                <w:i w:val="1"/>
                <w:color w:val="cc0000"/>
                <w:rtl w:val="0"/>
              </w:rPr>
              <w:t xml:space="preserve">Nos conseils</w:t>
            </w:r>
          </w:p>
          <w:p w:rsidR="00000000" w:rsidDel="00000000" w:rsidP="00000000" w:rsidRDefault="00000000" w:rsidRPr="00000000" w14:paraId="0000005A">
            <w:pPr>
              <w:spacing w:after="144" w:before="144"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document</w:t>
            </w:r>
            <w:r w:rsidDel="00000000" w:rsidR="00000000" w:rsidRPr="00000000">
              <w:rPr>
                <w:i w:val="1"/>
                <w:sz w:val="18"/>
                <w:szCs w:val="18"/>
                <w:rtl w:val="0"/>
              </w:rPr>
              <w:t xml:space="preserve">)</w:t>
            </w:r>
          </w:p>
        </w:tc>
      </w:tr>
    </w:tbl>
    <w:p w:rsidR="00000000" w:rsidDel="00000000" w:rsidP="00000000" w:rsidRDefault="00000000" w:rsidRPr="00000000" w14:paraId="0000005B">
      <w:pPr>
        <w:spacing w:after="144" w:before="144" w:line="240" w:lineRule="auto"/>
        <w:jc w:val="both"/>
        <w:rPr/>
      </w:pPr>
      <w:r w:rsidDel="00000000" w:rsidR="00000000" w:rsidRPr="00000000">
        <w:rPr>
          <w:rtl w:val="0"/>
        </w:rPr>
        <w:t xml:space="preserve">Décrire précisément la mise en œuvre des techniques d’anonymisation en explicitant pour chaque étape : </w:t>
      </w:r>
    </w:p>
    <w:p w:rsidR="00000000" w:rsidDel="00000000" w:rsidP="00000000" w:rsidRDefault="00000000" w:rsidRPr="00000000" w14:paraId="0000005C">
      <w:pPr>
        <w:numPr>
          <w:ilvl w:val="0"/>
          <w:numId w:val="6"/>
        </w:numPr>
        <w:spacing w:after="0" w:before="144" w:line="240" w:lineRule="auto"/>
        <w:ind w:left="720" w:hanging="360"/>
        <w:jc w:val="both"/>
        <w:rPr/>
      </w:pPr>
      <w:r w:rsidDel="00000000" w:rsidR="00000000" w:rsidRPr="00000000">
        <w:rPr>
          <w:rtl w:val="0"/>
        </w:rPr>
        <w:t xml:space="preserve">L’objectif de la transformation</w:t>
      </w:r>
    </w:p>
    <w:p w:rsidR="00000000" w:rsidDel="00000000" w:rsidP="00000000" w:rsidRDefault="00000000" w:rsidRPr="00000000" w14:paraId="0000005D">
      <w:pPr>
        <w:numPr>
          <w:ilvl w:val="0"/>
          <w:numId w:val="6"/>
        </w:numPr>
        <w:spacing w:after="0" w:before="0" w:line="240" w:lineRule="auto"/>
        <w:ind w:left="720" w:hanging="360"/>
        <w:jc w:val="both"/>
        <w:rPr/>
      </w:pPr>
      <w:r w:rsidDel="00000000" w:rsidR="00000000" w:rsidRPr="00000000">
        <w:rPr>
          <w:rtl w:val="0"/>
        </w:rPr>
        <w:t xml:space="preserve">La ou les techniques d’anonymisation : méthode statistique, modèle, outils utilisés si pertinent, efficacité de la technique si connue, références ou certifications d’un fabricant, approche déjà utilisée dans un projet autorisé par la CNIL, caractère réversible, gestion des tables de passage si attribution d’identifiant, contrôle mis en oeuvre pour vérifier sa bonne application …</w:t>
      </w:r>
    </w:p>
    <w:p w:rsidR="00000000" w:rsidDel="00000000" w:rsidP="00000000" w:rsidRDefault="00000000" w:rsidRPr="00000000" w14:paraId="0000005E">
      <w:pPr>
        <w:numPr>
          <w:ilvl w:val="0"/>
          <w:numId w:val="6"/>
        </w:numPr>
        <w:spacing w:after="144" w:before="0" w:line="240" w:lineRule="auto"/>
        <w:ind w:left="720" w:hanging="360"/>
        <w:jc w:val="both"/>
        <w:rPr/>
      </w:pPr>
      <w:r w:rsidDel="00000000" w:rsidR="00000000" w:rsidRPr="00000000">
        <w:rPr>
          <w:rtl w:val="0"/>
        </w:rPr>
        <w:t xml:space="preserve">Si une seule technique ne suffit pas à anonymiser suffisamment le jeu de données alors plusieurs techniques doivent être cumulées et toutes doivent être décrites une par une.</w:t>
      </w:r>
    </w:p>
    <w:p w:rsidR="00000000" w:rsidDel="00000000" w:rsidP="00000000" w:rsidRDefault="00000000" w:rsidRPr="00000000" w14:paraId="0000005F">
      <w:pPr>
        <w:spacing w:after="144" w:before="144" w:line="240" w:lineRule="auto"/>
        <w:ind w:left="720" w:firstLine="0"/>
        <w:jc w:val="both"/>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after="144" w:before="144" w:line="240" w:lineRule="auto"/>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numPr>
          <w:ilvl w:val="0"/>
          <w:numId w:val="1"/>
        </w:numPr>
        <w:spacing w:after="144" w:before="144" w:line="240" w:lineRule="auto"/>
        <w:ind w:left="720" w:hanging="360"/>
        <w:jc w:val="both"/>
        <w:rPr/>
      </w:pPr>
      <w:bookmarkStart w:colFirst="0" w:colLast="0" w:name="_heading=h.8u0phm47abzj" w:id="22"/>
      <w:bookmarkEnd w:id="22"/>
      <w:r w:rsidDel="00000000" w:rsidR="00000000" w:rsidRPr="00000000">
        <w:rPr>
          <w:rtl w:val="0"/>
        </w:rPr>
        <w:t xml:space="preserve">Evaluation du caractère anonyme des données</w:t>
      </w:r>
    </w:p>
    <w:tbl>
      <w:tblPr>
        <w:tblStyle w:val="Table7"/>
        <w:tblW w:w="9354.330708661419" w:type="dxa"/>
        <w:jc w:val="center"/>
        <w:tblLayout w:type="fixed"/>
        <w:tblLook w:val="0600"/>
      </w:tblPr>
      <w:tblGrid>
        <w:gridCol w:w="9354.330708661419"/>
        <w:tblGridChange w:id="0">
          <w:tblGrid>
            <w:gridCol w:w="9354.330708661419"/>
          </w:tblGrid>
        </w:tblGridChange>
      </w:tblGrid>
      <w:tr>
        <w:trPr>
          <w:cantSplit w:val="0"/>
          <w:trHeight w:val="1417.3228346456694"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63">
            <w:pPr>
              <w:spacing w:after="144" w:before="144" w:lineRule="auto"/>
              <w:jc w:val="center"/>
              <w:rPr>
                <w:b w:val="1"/>
                <w:i w:val="1"/>
                <w:color w:val="007fa1"/>
              </w:rPr>
            </w:pPr>
            <w:r w:rsidDel="00000000" w:rsidR="00000000" w:rsidRPr="00000000">
              <w:rPr>
                <w:sz w:val="20"/>
                <w:szCs w:val="20"/>
                <w:rtl w:val="0"/>
              </w:rPr>
              <w:t xml:space="preserve"> </w:t>
            </w:r>
            <w:r w:rsidDel="00000000" w:rsidR="00000000" w:rsidRPr="00000000">
              <w:rPr>
                <w:b w:val="1"/>
                <w:i w:val="1"/>
              </w:rPr>
              <w:drawing>
                <wp:inline distB="114300" distT="114300" distL="114300" distR="114300">
                  <wp:extent cx="313894" cy="313894"/>
                  <wp:effectExtent b="0" l="0" r="0" t="0"/>
                  <wp:docPr id="1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rtl w:val="0"/>
              </w:rPr>
              <w:t xml:space="preserve">Aide au remplissage</w:t>
            </w:r>
          </w:p>
          <w:p w:rsidR="00000000" w:rsidDel="00000000" w:rsidP="00000000" w:rsidRDefault="00000000" w:rsidRPr="00000000" w14:paraId="00000064">
            <w:pPr>
              <w:spacing w:after="144" w:before="144" w:lineRule="auto"/>
              <w:jc w:val="center"/>
              <w:rPr>
                <w:i w:val="1"/>
              </w:rPr>
            </w:pPr>
            <w:r w:rsidDel="00000000" w:rsidR="00000000" w:rsidRPr="00000000">
              <w:rPr>
                <w:i w:val="1"/>
                <w:sz w:val="18"/>
                <w:szCs w:val="18"/>
                <w:rtl w:val="0"/>
              </w:rPr>
              <w:t xml:space="preserve">(</w:t>
            </w:r>
            <w:r w:rsidDel="00000000" w:rsidR="00000000" w:rsidRPr="00000000">
              <w:rPr>
                <w:sz w:val="18"/>
                <w:szCs w:val="18"/>
                <w:rtl w:val="0"/>
              </w:rPr>
              <w:t xml:space="preserve">Cette partie est à effacer avant envoi du document</w:t>
            </w:r>
            <w:r w:rsidDel="00000000" w:rsidR="00000000" w:rsidRPr="00000000">
              <w:rPr>
                <w:i w:val="1"/>
                <w:sz w:val="18"/>
                <w:szCs w:val="18"/>
                <w:rtl w:val="0"/>
              </w:rPr>
              <w:t xml:space="preserve">)</w:t>
            </w:r>
            <w:r w:rsidDel="00000000" w:rsidR="00000000" w:rsidRPr="00000000">
              <w:rPr>
                <w:rtl w:val="0"/>
              </w:rPr>
            </w:r>
          </w:p>
        </w:tc>
      </w:tr>
    </w:tbl>
    <w:p w:rsidR="00000000" w:rsidDel="00000000" w:rsidP="00000000" w:rsidRDefault="00000000" w:rsidRPr="00000000" w14:paraId="00000065">
      <w:pPr>
        <w:spacing w:after="144" w:before="144" w:lineRule="auto"/>
        <w:jc w:val="both"/>
        <w:rPr/>
      </w:pPr>
      <w:r w:rsidDel="00000000" w:rsidR="00000000" w:rsidRPr="00000000">
        <w:rPr>
          <w:rtl w:val="0"/>
        </w:rPr>
        <w:t xml:space="preserve">Pour déterminer si les données visées sont anonymes, on procède en deux temps : </w:t>
      </w:r>
    </w:p>
    <w:p w:rsidR="00000000" w:rsidDel="00000000" w:rsidP="00000000" w:rsidRDefault="00000000" w:rsidRPr="00000000" w14:paraId="00000066">
      <w:pPr>
        <w:spacing w:after="144" w:before="144" w:lineRule="auto"/>
        <w:ind w:left="0" w:firstLine="0"/>
        <w:jc w:val="both"/>
        <w:rPr/>
      </w:pPr>
      <w:r w:rsidDel="00000000" w:rsidR="00000000" w:rsidRPr="00000000">
        <w:rPr>
          <w:rtl w:val="0"/>
        </w:rPr>
        <w:t xml:space="preserve">1- Vérifier le respect parfait et cumulatif des trois critères d’évaluation définis par les autorités européennes ci-dessous.</w:t>
      </w:r>
    </w:p>
    <w:p w:rsidR="00000000" w:rsidDel="00000000" w:rsidP="00000000" w:rsidRDefault="00000000" w:rsidRPr="00000000" w14:paraId="00000067">
      <w:pPr>
        <w:spacing w:after="144" w:before="144" w:lineRule="auto"/>
        <w:ind w:left="0" w:firstLine="0"/>
        <w:jc w:val="both"/>
        <w:rPr/>
      </w:pPr>
      <w:r w:rsidDel="00000000" w:rsidR="00000000" w:rsidRPr="00000000">
        <w:rPr>
          <w:rtl w:val="0"/>
        </w:rPr>
        <w:t xml:space="preserve">2- Si les trois critères ne sont pas réunis, le risque résiduel de réidentification avec des moyens raisonnables doit être évalué. Pour l’évaluer vous devez mener </w:t>
      </w:r>
      <w:r w:rsidDel="00000000" w:rsidR="00000000" w:rsidRPr="00000000">
        <w:rPr>
          <w:b w:val="1"/>
          <w:rtl w:val="0"/>
        </w:rPr>
        <w:t xml:space="preserve">une analyse de risque</w:t>
      </w:r>
      <w:r w:rsidDel="00000000" w:rsidR="00000000" w:rsidRPr="00000000">
        <w:rPr>
          <w:rtl w:val="0"/>
        </w:rPr>
        <w:t xml:space="preserve">. S’il est estimé négligeable, alors les données sont considérées comme anonymes.</w:t>
      </w:r>
    </w:p>
    <w:p w:rsidR="00000000" w:rsidDel="00000000" w:rsidP="00000000" w:rsidRDefault="00000000" w:rsidRPr="00000000" w14:paraId="00000068">
      <w:pPr>
        <w:ind w:left="0" w:firstLine="0"/>
        <w:rPr>
          <w:b w:val="1"/>
        </w:rPr>
      </w:pPr>
      <w:r w:rsidDel="00000000" w:rsidR="00000000" w:rsidRPr="00000000">
        <w:rPr>
          <w:rtl w:val="0"/>
        </w:rPr>
      </w:r>
    </w:p>
    <w:p w:rsidR="00000000" w:rsidDel="00000000" w:rsidP="00000000" w:rsidRDefault="00000000" w:rsidRPr="00000000" w14:paraId="00000069">
      <w:pPr>
        <w:pStyle w:val="Heading2"/>
        <w:numPr>
          <w:ilvl w:val="1"/>
          <w:numId w:val="1"/>
        </w:numPr>
        <w:ind w:left="1440" w:hanging="360"/>
        <w:rPr>
          <w:b w:val="1"/>
        </w:rPr>
      </w:pPr>
      <w:bookmarkStart w:colFirst="0" w:colLast="0" w:name="_heading=h.5zbw8zdsctc0" w:id="23"/>
      <w:bookmarkEnd w:id="23"/>
      <w:r w:rsidDel="00000000" w:rsidR="00000000" w:rsidRPr="00000000">
        <w:rPr>
          <w:rtl w:val="0"/>
        </w:rPr>
        <w:t xml:space="preserve">Vérification du respect des trois critères d’évaluation définis par les autorités européennes. </w:t>
      </w: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t xml:space="preserve">Pour chaque critère, explicitez en quoi vous avez la garantie qu’il est parfaitement vérifié.</w:t>
      </w:r>
    </w:p>
    <w:p w:rsidR="00000000" w:rsidDel="00000000" w:rsidP="00000000" w:rsidRDefault="00000000" w:rsidRPr="00000000" w14:paraId="0000006B">
      <w:pPr>
        <w:ind w:left="0" w:firstLine="0"/>
        <w:rPr/>
      </w:pPr>
      <w:r w:rsidDel="00000000" w:rsidR="00000000" w:rsidRPr="00000000">
        <w:rPr>
          <w:rtl w:val="0"/>
        </w:rPr>
      </w:r>
    </w:p>
    <w:tbl>
      <w:tblPr>
        <w:tblStyle w:val="Table8"/>
        <w:tblW w:w="9354.330708661419" w:type="dxa"/>
        <w:jc w:val="center"/>
        <w:tblLayout w:type="fixed"/>
        <w:tblLook w:val="0600"/>
      </w:tblPr>
      <w:tblGrid>
        <w:gridCol w:w="9354.330708661419"/>
        <w:tblGridChange w:id="0">
          <w:tblGrid>
            <w:gridCol w:w="9354.330708661419"/>
          </w:tblGrid>
        </w:tblGridChange>
      </w:tblGrid>
      <w:tr>
        <w:trPr>
          <w:cantSplit w:val="0"/>
          <w:trHeight w:val="1443.0878906249998"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6C">
            <w:pPr>
              <w:spacing w:after="144" w:before="144" w:lineRule="auto"/>
              <w:jc w:val="center"/>
              <w:rPr>
                <w:b w:val="1"/>
                <w:i w:val="1"/>
                <w:color w:val="6aa84f"/>
              </w:rPr>
            </w:pPr>
            <w:r w:rsidDel="00000000" w:rsidR="00000000" w:rsidRPr="00000000">
              <w:rPr>
                <w:b w:val="1"/>
                <w:i w:val="1"/>
              </w:rPr>
              <w:drawing>
                <wp:inline distB="114300" distT="114300" distL="114300" distR="114300">
                  <wp:extent cx="301275" cy="301275"/>
                  <wp:effectExtent b="0" l="0" r="0" t="0"/>
                  <wp:docPr id="19"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rtl w:val="0"/>
              </w:rPr>
              <w:t xml:space="preserve">Définitions</w:t>
            </w:r>
          </w:p>
          <w:p w:rsidR="00000000" w:rsidDel="00000000" w:rsidP="00000000" w:rsidRDefault="00000000" w:rsidRPr="00000000" w14:paraId="0000006D">
            <w:pPr>
              <w:spacing w:after="144" w:before="144"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6E">
      <w:pPr>
        <w:spacing w:after="144" w:before="144" w:lineRule="auto"/>
        <w:jc w:val="both"/>
        <w:rPr/>
      </w:pPr>
      <w:r w:rsidDel="00000000" w:rsidR="00000000" w:rsidRPr="00000000">
        <w:rPr>
          <w:b w:val="1"/>
          <w:rtl w:val="0"/>
        </w:rPr>
        <w:t xml:space="preserve">Critères d’évaluation </w:t>
      </w:r>
      <w:r w:rsidDel="00000000" w:rsidR="00000000" w:rsidRPr="00000000">
        <w:rPr>
          <w:rtl w:val="0"/>
        </w:rPr>
        <w:t xml:space="preserve">définis par les autorités européennes (avis du G29</w:t>
      </w:r>
      <w:r w:rsidDel="00000000" w:rsidR="00000000" w:rsidRPr="00000000">
        <w:rPr>
          <w:vertAlign w:val="superscript"/>
        </w:rPr>
        <w:footnoteReference w:customMarkFollows="0" w:id="0"/>
      </w:r>
      <w:r w:rsidDel="00000000" w:rsidR="00000000" w:rsidRPr="00000000">
        <w:rPr>
          <w:rtl w:val="0"/>
        </w:rPr>
        <w:t xml:space="preserve">), qui, s’ils sont parfaitement respectés, garantissent l’anonymat d’un jeu de données</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6F">
      <w:pPr>
        <w:numPr>
          <w:ilvl w:val="0"/>
          <w:numId w:val="3"/>
        </w:numPr>
        <w:spacing w:after="0" w:before="144" w:lineRule="auto"/>
        <w:ind w:left="720" w:hanging="360"/>
        <w:jc w:val="both"/>
        <w:rPr>
          <w:rFonts w:ascii="Calibri" w:cs="Calibri" w:eastAsia="Calibri" w:hAnsi="Calibri"/>
        </w:rPr>
      </w:pPr>
      <w:r w:rsidDel="00000000" w:rsidR="00000000" w:rsidRPr="00000000">
        <w:rPr>
          <w:b w:val="1"/>
          <w:rtl w:val="0"/>
        </w:rPr>
        <w:t xml:space="preserve">Non-individualisation</w:t>
      </w:r>
      <w:r w:rsidDel="00000000" w:rsidR="00000000" w:rsidRPr="00000000">
        <w:rPr>
          <w:rtl w:val="0"/>
        </w:rPr>
        <w:t xml:space="preserve"> : il ne doit pas être possible d’isoler un individu dans le jeu de données.</w:t>
        <w:br w:type="textWrapping"/>
        <w:t xml:space="preserve">Par exemple, une base de données de CV où seuls les noms et prénoms d’une personne auront été remplacés par un numéro qui ne correspond qu’à elle permet d’individualiser cette personne. Cette base serait considérée comme pseudonymisée et non comme anonymisée.</w:t>
      </w:r>
      <w:r w:rsidDel="00000000" w:rsidR="00000000" w:rsidRPr="00000000">
        <w:rPr>
          <w:rtl w:val="0"/>
        </w:rPr>
      </w:r>
    </w:p>
    <w:p w:rsidR="00000000" w:rsidDel="00000000" w:rsidP="00000000" w:rsidRDefault="00000000" w:rsidRPr="00000000" w14:paraId="00000070">
      <w:pPr>
        <w:numPr>
          <w:ilvl w:val="0"/>
          <w:numId w:val="3"/>
        </w:numPr>
        <w:spacing w:after="0" w:before="0" w:lineRule="auto"/>
        <w:ind w:left="720" w:hanging="360"/>
        <w:jc w:val="both"/>
        <w:rPr>
          <w:rFonts w:ascii="Calibri" w:cs="Calibri" w:eastAsia="Calibri" w:hAnsi="Calibri"/>
          <w:b w:val="1"/>
        </w:rPr>
      </w:pPr>
      <w:r w:rsidDel="00000000" w:rsidR="00000000" w:rsidRPr="00000000">
        <w:rPr>
          <w:b w:val="1"/>
          <w:rtl w:val="0"/>
        </w:rPr>
        <w:t xml:space="preserve">Non-corrélation</w:t>
      </w:r>
      <w:r w:rsidDel="00000000" w:rsidR="00000000" w:rsidRPr="00000000">
        <w:rPr>
          <w:rtl w:val="0"/>
        </w:rPr>
        <w:t xml:space="preserve"> : il ne doit pas être possible de relier ensemble deux jeux de données distincts et concernant un même individu.</w:t>
        <w:br w:type="textWrapping"/>
        <w:t xml:space="preserve">Par exemple, une base de données contenant des numéros de téléphones portables ne peut être considérée comme anonyme si d’autres bases de données, existantes par ailleurs, contiennent ces numéros avec d’autres données identifiantes telles que le prénom et le nom.  </w:t>
      </w:r>
      <w:r w:rsidDel="00000000" w:rsidR="00000000" w:rsidRPr="00000000">
        <w:rPr>
          <w:rtl w:val="0"/>
        </w:rPr>
      </w:r>
    </w:p>
    <w:p w:rsidR="00000000" w:rsidDel="00000000" w:rsidP="00000000" w:rsidRDefault="00000000" w:rsidRPr="00000000" w14:paraId="00000071">
      <w:pPr>
        <w:numPr>
          <w:ilvl w:val="0"/>
          <w:numId w:val="3"/>
        </w:numPr>
        <w:spacing w:after="144" w:before="0" w:lineRule="auto"/>
        <w:ind w:left="720" w:hanging="360"/>
        <w:jc w:val="both"/>
        <w:rPr>
          <w:rFonts w:ascii="Calibri" w:cs="Calibri" w:eastAsia="Calibri" w:hAnsi="Calibri"/>
          <w:b w:val="1"/>
        </w:rPr>
      </w:pPr>
      <w:r w:rsidDel="00000000" w:rsidR="00000000" w:rsidRPr="00000000">
        <w:rPr>
          <w:b w:val="1"/>
          <w:rtl w:val="0"/>
        </w:rPr>
        <w:t xml:space="preserve">Non-inférence </w:t>
      </w:r>
      <w:r w:rsidDel="00000000" w:rsidR="00000000" w:rsidRPr="00000000">
        <w:rPr>
          <w:rtl w:val="0"/>
        </w:rPr>
        <w:t xml:space="preserve">: il ne doit pas être possible de déduire de façon quasi certaine, depuis des informations internes ou externes, de nouvelles informations sur un individu.</w:t>
        <w:br w:type="textWrapping"/>
        <w:t xml:space="preserve">Par exemple, si une base de données supposément anonyme contient des informations sur le montant des impôts de personnes ayant répondu à un questionnaire, que tous les hommes ayant entre 20 et 25 ans ayant répondu sont non imposables, il sera possible de déduire, si on sait que M. X, homme âgé de 24 ans, a répondu au questionnaire, qu’il est non imposable.</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2"/>
        <w:numPr>
          <w:ilvl w:val="1"/>
          <w:numId w:val="1"/>
        </w:numPr>
        <w:ind w:left="1440" w:hanging="360"/>
        <w:rPr>
          <w:color w:val="036287"/>
          <w:sz w:val="24"/>
          <w:szCs w:val="24"/>
        </w:rPr>
      </w:pPr>
      <w:bookmarkStart w:colFirst="0" w:colLast="0" w:name="_heading=h.umlufcinajhg" w:id="24"/>
      <w:bookmarkEnd w:id="24"/>
      <w:r w:rsidDel="00000000" w:rsidR="00000000" w:rsidRPr="00000000">
        <w:rPr>
          <w:rtl w:val="0"/>
        </w:rPr>
        <w:t xml:space="preserve">Analyse de risque</w:t>
      </w: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t xml:space="preserve">v</w:t>
      </w:r>
    </w:p>
    <w:p w:rsidR="00000000" w:rsidDel="00000000" w:rsidP="00000000" w:rsidRDefault="00000000" w:rsidRPr="00000000" w14:paraId="00000075">
      <w:pPr>
        <w:ind w:left="0" w:firstLine="0"/>
        <w:rPr/>
      </w:pPr>
      <w:r w:rsidDel="00000000" w:rsidR="00000000" w:rsidRPr="00000000">
        <w:rPr>
          <w:rtl w:val="0"/>
        </w:rPr>
      </w:r>
    </w:p>
    <w:tbl>
      <w:tblPr>
        <w:tblStyle w:val="Table9"/>
        <w:tblW w:w="9354.330708661419" w:type="dxa"/>
        <w:jc w:val="center"/>
        <w:tblLayout w:type="fixed"/>
        <w:tblLook w:val="0600"/>
      </w:tblPr>
      <w:tblGrid>
        <w:gridCol w:w="9354.330708661419"/>
        <w:tblGridChange w:id="0">
          <w:tblGrid>
            <w:gridCol w:w="9354.330708661419"/>
          </w:tblGrid>
        </w:tblGridChange>
      </w:tblGrid>
      <w:tr>
        <w:trPr>
          <w:cantSplit w:val="0"/>
          <w:trHeight w:val="1443.0878906249998"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76">
            <w:pPr>
              <w:spacing w:after="144" w:before="144" w:lineRule="auto"/>
              <w:jc w:val="center"/>
              <w:rPr>
                <w:b w:val="1"/>
                <w:i w:val="1"/>
                <w:color w:val="6aa84f"/>
              </w:rPr>
            </w:pPr>
            <w:r w:rsidDel="00000000" w:rsidR="00000000" w:rsidRPr="00000000">
              <w:rPr>
                <w:b w:val="1"/>
                <w:i w:val="1"/>
              </w:rPr>
              <w:drawing>
                <wp:inline distB="114300" distT="114300" distL="114300" distR="114300">
                  <wp:extent cx="301275" cy="301275"/>
                  <wp:effectExtent b="0" l="0" r="0" t="0"/>
                  <wp:docPr id="1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rtl w:val="0"/>
              </w:rPr>
              <w:t xml:space="preserve">Définitions</w:t>
            </w:r>
          </w:p>
          <w:p w:rsidR="00000000" w:rsidDel="00000000" w:rsidP="00000000" w:rsidRDefault="00000000" w:rsidRPr="00000000" w14:paraId="00000077">
            <w:pPr>
              <w:spacing w:after="144" w:before="144"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78">
      <w:pPr>
        <w:spacing w:after="144" w:before="144" w:lineRule="auto"/>
        <w:jc w:val="both"/>
        <w:rPr/>
      </w:pPr>
      <w:r w:rsidDel="00000000" w:rsidR="00000000" w:rsidRPr="00000000">
        <w:rPr>
          <w:b w:val="1"/>
          <w:rtl w:val="0"/>
        </w:rPr>
        <w:t xml:space="preserve">L’analyse de risque </w:t>
      </w:r>
      <w:r w:rsidDel="00000000" w:rsidR="00000000" w:rsidRPr="00000000">
        <w:rPr>
          <w:rtl w:val="0"/>
        </w:rPr>
        <w:t xml:space="preserve">consiste à envisager des scénarios de risque amenant à l’événement redouté, à savoir la réidentification d’une personne physique par un attaquant qui accéderait aux jeux de données. Cette analyse doit présenter les éléments suivants :</w:t>
      </w:r>
    </w:p>
    <w:p w:rsidR="00000000" w:rsidDel="00000000" w:rsidP="00000000" w:rsidRDefault="00000000" w:rsidRPr="00000000" w14:paraId="00000079">
      <w:pPr>
        <w:numPr>
          <w:ilvl w:val="0"/>
          <w:numId w:val="2"/>
        </w:numPr>
        <w:spacing w:after="0" w:before="144" w:lineRule="auto"/>
        <w:ind w:left="720" w:hanging="360"/>
        <w:jc w:val="both"/>
        <w:rPr/>
      </w:pPr>
      <w:r w:rsidDel="00000000" w:rsidR="00000000" w:rsidRPr="00000000">
        <w:rPr>
          <w:rtl w:val="0"/>
        </w:rPr>
        <w:t xml:space="preserve">Description du scénario envisagé </w:t>
      </w:r>
    </w:p>
    <w:p w:rsidR="00000000" w:rsidDel="00000000" w:rsidP="00000000" w:rsidRDefault="00000000" w:rsidRPr="00000000" w14:paraId="0000007A">
      <w:pPr>
        <w:numPr>
          <w:ilvl w:val="0"/>
          <w:numId w:val="2"/>
        </w:numPr>
        <w:spacing w:after="0" w:before="0" w:lineRule="auto"/>
        <w:ind w:left="720" w:hanging="360"/>
        <w:jc w:val="both"/>
        <w:rPr/>
      </w:pPr>
      <w:r w:rsidDel="00000000" w:rsidR="00000000" w:rsidRPr="00000000">
        <w:rPr>
          <w:rtl w:val="0"/>
        </w:rPr>
        <w:t xml:space="preserve">Évaluation du niveau de risque initial de réidentification sans mesure corrective : il s’agit ici d’évaluer la gravité de chaque scénario de risque, croisé avec la probabilité de survenue. </w:t>
      </w:r>
    </w:p>
    <w:p w:rsidR="00000000" w:rsidDel="00000000" w:rsidP="00000000" w:rsidRDefault="00000000" w:rsidRPr="00000000" w14:paraId="0000007B">
      <w:pPr>
        <w:numPr>
          <w:ilvl w:val="0"/>
          <w:numId w:val="2"/>
        </w:numPr>
        <w:spacing w:after="0" w:before="0" w:lineRule="auto"/>
        <w:ind w:left="720" w:hanging="360"/>
        <w:jc w:val="both"/>
        <w:rPr/>
      </w:pPr>
      <w:r w:rsidDel="00000000" w:rsidR="00000000" w:rsidRPr="00000000">
        <w:rPr>
          <w:rtl w:val="0"/>
        </w:rPr>
        <w:t xml:space="preserve">Description des mesures correctives mises en oeuvre (par exemple, les nouvelles techniques d’anonymisation appliquées pour empêcher la réalisation de ce risque)</w:t>
      </w:r>
    </w:p>
    <w:p w:rsidR="00000000" w:rsidDel="00000000" w:rsidP="00000000" w:rsidRDefault="00000000" w:rsidRPr="00000000" w14:paraId="0000007C">
      <w:pPr>
        <w:numPr>
          <w:ilvl w:val="0"/>
          <w:numId w:val="2"/>
        </w:numPr>
        <w:spacing w:after="144" w:before="0" w:lineRule="auto"/>
        <w:ind w:left="720" w:hanging="360"/>
        <w:jc w:val="both"/>
        <w:rPr/>
      </w:pPr>
      <w:r w:rsidDel="00000000" w:rsidR="00000000" w:rsidRPr="00000000">
        <w:rPr>
          <w:rtl w:val="0"/>
        </w:rPr>
        <w:t xml:space="preserve">Évaluation du niveau de risque résiduel de réidentification {impact x probabilité}, après application des mesures correctives : celui-ci doit être acceptable.</w:t>
      </w:r>
    </w:p>
    <w:p w:rsidR="00000000" w:rsidDel="00000000" w:rsidP="00000000" w:rsidRDefault="00000000" w:rsidRPr="00000000" w14:paraId="0000007D">
      <w:pPr>
        <w:spacing w:after="144" w:before="144" w:lineRule="auto"/>
        <w:jc w:val="both"/>
        <w:rPr/>
      </w:pPr>
      <w:r w:rsidDel="00000000" w:rsidR="00000000" w:rsidRPr="00000000">
        <w:rPr>
          <w:rtl w:val="0"/>
        </w:rPr>
      </w:r>
    </w:p>
    <w:tbl>
      <w:tblPr>
        <w:tblStyle w:val="Table10"/>
        <w:tblW w:w="9354.330708661419" w:type="dxa"/>
        <w:jc w:val="center"/>
        <w:tblLayout w:type="fixed"/>
        <w:tblLook w:val="0600"/>
      </w:tblPr>
      <w:tblGrid>
        <w:gridCol w:w="9354.330708661419"/>
        <w:tblGridChange w:id="0">
          <w:tblGrid>
            <w:gridCol w:w="9354.330708661419"/>
          </w:tblGrid>
        </w:tblGridChange>
      </w:tblGrid>
      <w:tr>
        <w:trPr>
          <w:cantSplit w:val="0"/>
          <w:trHeight w:val="1417.3228346456694"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7E">
            <w:pPr>
              <w:spacing w:after="144" w:before="144" w:lineRule="auto"/>
              <w:jc w:val="center"/>
              <w:rPr>
                <w:b w:val="1"/>
                <w:i w:val="1"/>
                <w:color w:val="cc0000"/>
              </w:rPr>
            </w:pPr>
            <w:r w:rsidDel="00000000" w:rsidR="00000000" w:rsidRPr="00000000">
              <w:rPr>
                <w:b w:val="1"/>
                <w:i w:val="1"/>
              </w:rPr>
              <w:drawing>
                <wp:inline distB="114300" distT="114300" distL="114300" distR="114300">
                  <wp:extent cx="305921" cy="305921"/>
                  <wp:effectExtent b="0" l="0" r="0" t="0"/>
                  <wp:docPr id="2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rtl w:val="0"/>
              </w:rPr>
              <w:t xml:space="preserve">Nos conseils</w:t>
            </w:r>
          </w:p>
          <w:p w:rsidR="00000000" w:rsidDel="00000000" w:rsidP="00000000" w:rsidRDefault="00000000" w:rsidRPr="00000000" w14:paraId="0000007F">
            <w:pPr>
              <w:spacing w:after="144" w:before="144"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document</w:t>
            </w:r>
            <w:r w:rsidDel="00000000" w:rsidR="00000000" w:rsidRPr="00000000">
              <w:rPr>
                <w:i w:val="1"/>
                <w:sz w:val="18"/>
                <w:szCs w:val="18"/>
                <w:rtl w:val="0"/>
              </w:rPr>
              <w:t xml:space="preserve">)</w:t>
            </w:r>
          </w:p>
        </w:tc>
      </w:tr>
    </w:tbl>
    <w:p w:rsidR="00000000" w:rsidDel="00000000" w:rsidP="00000000" w:rsidRDefault="00000000" w:rsidRPr="00000000" w14:paraId="00000080">
      <w:pPr>
        <w:jc w:val="both"/>
        <w:rPr/>
      </w:pPr>
      <w:r w:rsidDel="00000000" w:rsidR="00000000" w:rsidRPr="00000000">
        <w:rPr>
          <w:rtl w:val="0"/>
        </w:rPr>
        <w:t xml:space="preserve">Vous pouvez vous servir de la représentation ci-dessous, les chiffres correspondent aux échelles fournies en annexe.</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r>
    </w:p>
    <w:tbl>
      <w:tblPr>
        <w:tblStyle w:val="Table11"/>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2700"/>
        <w:gridCol w:w="315"/>
        <w:gridCol w:w="315"/>
        <w:gridCol w:w="315"/>
        <w:gridCol w:w="4965"/>
        <w:tblGridChange w:id="0">
          <w:tblGrid>
            <w:gridCol w:w="570"/>
            <w:gridCol w:w="2700"/>
            <w:gridCol w:w="315"/>
            <w:gridCol w:w="315"/>
            <w:gridCol w:w="315"/>
            <w:gridCol w:w="4965"/>
          </w:tblGrid>
        </w:tblGridChange>
      </w:tblGrid>
      <w:tr>
        <w:trPr>
          <w:cantSplit w:val="0"/>
          <w:trHeight w:val="629.53125" w:hRule="atLeast"/>
          <w:tblHeader w:val="0"/>
        </w:trPr>
        <w:tc>
          <w:tcPr>
            <w:gridSpan w:val="2"/>
            <w:shd w:fill="036287" w:val="clear"/>
            <w:vAlign w:val="center"/>
          </w:tcPr>
          <w:p w:rsidR="00000000" w:rsidDel="00000000" w:rsidP="00000000" w:rsidRDefault="00000000" w:rsidRPr="00000000" w14:paraId="00000083">
            <w:pPr>
              <w:widowControl w:val="0"/>
              <w:rPr/>
            </w:pPr>
            <w:r w:rsidDel="00000000" w:rsidR="00000000" w:rsidRPr="00000000">
              <w:rPr>
                <w:b w:val="1"/>
                <w:color w:val="ffffff"/>
                <w:sz w:val="18"/>
                <w:szCs w:val="18"/>
                <w:rtl w:val="0"/>
              </w:rPr>
              <w:t xml:space="preserve">Scénario et mesure corrective</w:t>
            </w:r>
            <w:r w:rsidDel="00000000" w:rsidR="00000000" w:rsidRPr="00000000">
              <w:rPr>
                <w:rtl w:val="0"/>
              </w:rPr>
            </w:r>
          </w:p>
        </w:tc>
        <w:tc>
          <w:tcPr>
            <w:shd w:fill="c6dbe4" w:val="clear"/>
            <w:tcMar>
              <w:top w:w="100.0" w:type="dxa"/>
              <w:left w:w="100.0" w:type="dxa"/>
              <w:bottom w:w="100.0" w:type="dxa"/>
              <w:right w:w="100.0" w:type="dxa"/>
            </w:tcMar>
            <w:vAlign w:val="center"/>
          </w:tcPr>
          <w:p w:rsidR="00000000" w:rsidDel="00000000" w:rsidP="00000000" w:rsidRDefault="00000000" w:rsidRPr="00000000" w14:paraId="00000085">
            <w:pPr>
              <w:widowControl w:val="0"/>
              <w:jc w:val="center"/>
              <w:rPr>
                <w:b w:val="1"/>
                <w:color w:val="036287"/>
                <w:sz w:val="18"/>
                <w:szCs w:val="18"/>
              </w:rPr>
            </w:pPr>
            <w:r w:rsidDel="00000000" w:rsidR="00000000" w:rsidRPr="00000000">
              <w:rPr>
                <w:b w:val="1"/>
                <w:color w:val="036287"/>
                <w:sz w:val="18"/>
                <w:szCs w:val="18"/>
                <w:rtl w:val="0"/>
              </w:rPr>
              <w:t xml:space="preserve">I</w:t>
            </w:r>
          </w:p>
        </w:tc>
        <w:tc>
          <w:tcPr>
            <w:shd w:fill="c6dbe4" w:val="clear"/>
            <w:tcMar>
              <w:top w:w="100.0" w:type="dxa"/>
              <w:left w:w="100.0" w:type="dxa"/>
              <w:bottom w:w="100.0" w:type="dxa"/>
              <w:right w:w="100.0" w:type="dxa"/>
            </w:tcMar>
            <w:vAlign w:val="center"/>
          </w:tcPr>
          <w:p w:rsidR="00000000" w:rsidDel="00000000" w:rsidP="00000000" w:rsidRDefault="00000000" w:rsidRPr="00000000" w14:paraId="00000086">
            <w:pPr>
              <w:widowControl w:val="0"/>
              <w:jc w:val="center"/>
              <w:rPr>
                <w:b w:val="1"/>
                <w:color w:val="036287"/>
                <w:sz w:val="18"/>
                <w:szCs w:val="18"/>
              </w:rPr>
            </w:pPr>
            <w:r w:rsidDel="00000000" w:rsidR="00000000" w:rsidRPr="00000000">
              <w:rPr>
                <w:b w:val="1"/>
                <w:color w:val="036287"/>
                <w:sz w:val="18"/>
                <w:szCs w:val="18"/>
                <w:rtl w:val="0"/>
              </w:rPr>
              <w:t xml:space="preserve">P</w:t>
            </w:r>
          </w:p>
        </w:tc>
        <w:tc>
          <w:tcPr>
            <w:shd w:fill="c6dbe4" w:val="clear"/>
            <w:tcMar>
              <w:top w:w="100.0" w:type="dxa"/>
              <w:left w:w="100.0" w:type="dxa"/>
              <w:bottom w:w="100.0" w:type="dxa"/>
              <w:right w:w="100.0" w:type="dxa"/>
            </w:tcMar>
            <w:vAlign w:val="center"/>
          </w:tcPr>
          <w:p w:rsidR="00000000" w:rsidDel="00000000" w:rsidP="00000000" w:rsidRDefault="00000000" w:rsidRPr="00000000" w14:paraId="00000087">
            <w:pPr>
              <w:widowControl w:val="0"/>
              <w:jc w:val="center"/>
              <w:rPr>
                <w:b w:val="1"/>
                <w:color w:val="036287"/>
                <w:sz w:val="18"/>
                <w:szCs w:val="18"/>
              </w:rPr>
            </w:pPr>
            <w:r w:rsidDel="00000000" w:rsidR="00000000" w:rsidRPr="00000000">
              <w:rPr>
                <w:b w:val="1"/>
                <w:color w:val="036287"/>
                <w:sz w:val="18"/>
                <w:szCs w:val="18"/>
                <w:rtl w:val="0"/>
              </w:rPr>
              <w:t xml:space="preserve">C</w:t>
            </w:r>
          </w:p>
        </w:tc>
        <w:tc>
          <w:tcPr>
            <w:shd w:fill="036287" w:val="clear"/>
            <w:vAlign w:val="center"/>
          </w:tcPr>
          <w:p w:rsidR="00000000" w:rsidDel="00000000" w:rsidP="00000000" w:rsidRDefault="00000000" w:rsidRPr="00000000" w14:paraId="00000088">
            <w:pPr>
              <w:widowControl w:val="0"/>
              <w:jc w:val="center"/>
              <w:rPr>
                <w:b w:val="1"/>
                <w:color w:val="ffffff"/>
                <w:sz w:val="18"/>
                <w:szCs w:val="18"/>
              </w:rPr>
            </w:pPr>
            <w:r w:rsidDel="00000000" w:rsidR="00000000" w:rsidRPr="00000000">
              <w:rPr>
                <w:b w:val="1"/>
                <w:color w:val="ffffff"/>
                <w:sz w:val="18"/>
                <w:szCs w:val="18"/>
                <w:rtl w:val="0"/>
              </w:rPr>
              <w:t xml:space="preserve">Justification de la cotation pour I et P, C est déduite (cf annexe)</w:t>
            </w:r>
          </w:p>
        </w:tc>
      </w:tr>
      <w:tr>
        <w:trPr>
          <w:cantSplit w:val="0"/>
          <w:trHeight w:val="629.53125" w:hRule="atLeast"/>
          <w:tblHeader w:val="0"/>
        </w:trPr>
        <w:tc>
          <w:tcPr>
            <w:shd w:fill="036287" w:val="clear"/>
            <w:tcMar>
              <w:top w:w="100.0" w:type="dxa"/>
              <w:left w:w="100.0" w:type="dxa"/>
              <w:bottom w:w="100.0" w:type="dxa"/>
              <w:right w:w="100.0" w:type="dxa"/>
            </w:tcMar>
            <w:vAlign w:val="center"/>
          </w:tcPr>
          <w:p w:rsidR="00000000" w:rsidDel="00000000" w:rsidP="00000000" w:rsidRDefault="00000000" w:rsidRPr="00000000" w14:paraId="00000089">
            <w:pPr>
              <w:widowControl w:val="0"/>
              <w:jc w:val="center"/>
              <w:rPr>
                <w:b w:val="1"/>
                <w:color w:val="ffffff"/>
                <w:sz w:val="18"/>
                <w:szCs w:val="18"/>
              </w:rPr>
            </w:pPr>
            <w:r w:rsidDel="00000000" w:rsidR="00000000" w:rsidRPr="00000000">
              <w:rPr>
                <w:b w:val="1"/>
                <w:color w:val="ffffff"/>
                <w:sz w:val="18"/>
                <w:szCs w:val="18"/>
                <w:rtl w:val="0"/>
              </w:rPr>
              <w:t xml:space="preserve">Sc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sz w:val="18"/>
                <w:szCs w:val="18"/>
              </w:rPr>
            </w:pPr>
            <w:r w:rsidDel="00000000" w:rsidR="00000000" w:rsidRPr="00000000">
              <w:rPr>
                <w:sz w:val="18"/>
                <w:szCs w:val="18"/>
                <w:rtl w:val="0"/>
              </w:rPr>
              <w:t xml:space="preserve">Exemple :</w:t>
            </w:r>
          </w:p>
          <w:p w:rsidR="00000000" w:rsidDel="00000000" w:rsidP="00000000" w:rsidRDefault="00000000" w:rsidRPr="00000000" w14:paraId="0000008B">
            <w:pPr>
              <w:rPr>
                <w:sz w:val="18"/>
                <w:szCs w:val="18"/>
              </w:rPr>
            </w:pPr>
            <w:r w:rsidDel="00000000" w:rsidR="00000000" w:rsidRPr="00000000">
              <w:rPr>
                <w:sz w:val="18"/>
                <w:szCs w:val="18"/>
                <w:rtl w:val="0"/>
              </w:rPr>
              <w:t xml:space="preserve">La base de données anonymisées  n’est plus constituée que des  images. Cependant, il existe une base  non-anonyme comportant ces  images (base source) : ces deux bases  pourraient être reliées entre elles par les images </w:t>
            </w:r>
          </w:p>
          <w:p w:rsidR="00000000" w:rsidDel="00000000" w:rsidP="00000000" w:rsidRDefault="00000000" w:rsidRPr="00000000" w14:paraId="0000008C">
            <w:pPr>
              <w:rPr>
                <w:sz w:val="18"/>
                <w:szCs w:val="18"/>
              </w:rPr>
            </w:pPr>
            <w:r w:rsidDel="00000000" w:rsidR="00000000" w:rsidRPr="00000000">
              <w:rPr>
                <w:sz w:val="18"/>
                <w:szCs w:val="18"/>
                <w:rtl w:val="0"/>
              </w:rPr>
              <w:t xml:space="preserve">(non-corrélation pas respectée)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sz w:val="18"/>
                <w:szCs w:val="18"/>
              </w:rPr>
            </w:pPr>
            <w:r w:rsidDel="00000000" w:rsidR="00000000" w:rsidRPr="00000000">
              <w:rPr>
                <w:sz w:val="18"/>
                <w:szCs w:val="18"/>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sz w:val="18"/>
                <w:szCs w:val="18"/>
              </w:rPr>
            </w:pPr>
            <w:r w:rsidDel="00000000" w:rsidR="00000000" w:rsidRPr="00000000">
              <w:rPr>
                <w:sz w:val="18"/>
                <w:szCs w:val="18"/>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sz w:val="18"/>
                <w:szCs w:val="18"/>
              </w:rPr>
            </w:pPr>
            <w:r w:rsidDel="00000000" w:rsidR="00000000" w:rsidRPr="00000000">
              <w:rPr>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sz w:val="18"/>
                <w:szCs w:val="18"/>
              </w:rPr>
            </w:pPr>
            <w:r w:rsidDel="00000000" w:rsidR="00000000" w:rsidRPr="00000000">
              <w:rPr>
                <w:sz w:val="18"/>
                <w:szCs w:val="18"/>
                <w:rtl w:val="0"/>
              </w:rPr>
              <w:t xml:space="preserve">Exemple :</w:t>
            </w:r>
          </w:p>
          <w:p w:rsidR="00000000" w:rsidDel="00000000" w:rsidP="00000000" w:rsidRDefault="00000000" w:rsidRPr="00000000" w14:paraId="00000091">
            <w:pPr>
              <w:rPr>
                <w:b w:val="1"/>
                <w:sz w:val="18"/>
                <w:szCs w:val="18"/>
              </w:rPr>
            </w:pPr>
            <w:r w:rsidDel="00000000" w:rsidR="00000000" w:rsidRPr="00000000">
              <w:rPr>
                <w:b w:val="1"/>
                <w:sz w:val="18"/>
                <w:szCs w:val="18"/>
                <w:rtl w:val="0"/>
              </w:rPr>
              <w:t xml:space="preserve">Evaluation de la probabilité</w:t>
            </w:r>
          </w:p>
          <w:p w:rsidR="00000000" w:rsidDel="00000000" w:rsidP="00000000" w:rsidRDefault="00000000" w:rsidRPr="00000000" w14:paraId="00000092">
            <w:pPr>
              <w:rPr>
                <w:sz w:val="18"/>
                <w:szCs w:val="18"/>
              </w:rPr>
            </w:pPr>
            <w:r w:rsidDel="00000000" w:rsidR="00000000" w:rsidRPr="00000000">
              <w:rPr>
                <w:sz w:val="18"/>
                <w:szCs w:val="18"/>
                <w:rtl w:val="0"/>
              </w:rPr>
              <w:t xml:space="preserve">(a) Probabilité qu'un attaquant dispose des données : </w:t>
            </w:r>
            <w:r w:rsidDel="00000000" w:rsidR="00000000" w:rsidRPr="00000000">
              <w:rPr>
                <w:b w:val="1"/>
                <w:color w:val="00b050"/>
                <w:sz w:val="18.15999984741211"/>
                <w:szCs w:val="18.15999984741211"/>
                <w:rtl w:val="0"/>
              </w:rPr>
              <w:t xml:space="preserve">Négligeable</w:t>
            </w:r>
            <w:r w:rsidDel="00000000" w:rsidR="00000000" w:rsidRPr="00000000">
              <w:rPr>
                <w:b w:val="1"/>
                <w:color w:val="00b050"/>
                <w:sz w:val="18.15999984741211"/>
                <w:szCs w:val="18.15999984741211"/>
                <w:rtl w:val="0"/>
              </w:rPr>
              <w:t xml:space="preserve">(1)</w:t>
            </w:r>
            <w:r w:rsidDel="00000000" w:rsidR="00000000" w:rsidRPr="00000000">
              <w:rPr>
                <w:sz w:val="18"/>
                <w:szCs w:val="18"/>
                <w:rtl w:val="0"/>
              </w:rPr>
              <w:t xml:space="preserve"> car : </w:t>
            </w:r>
          </w:p>
          <w:p w:rsidR="00000000" w:rsidDel="00000000" w:rsidP="00000000" w:rsidRDefault="00000000" w:rsidRPr="00000000" w14:paraId="00000093">
            <w:pPr>
              <w:rPr>
                <w:sz w:val="18"/>
                <w:szCs w:val="18"/>
              </w:rPr>
            </w:pPr>
            <w:r w:rsidDel="00000000" w:rsidR="00000000" w:rsidRPr="00000000">
              <w:rPr>
                <w:sz w:val="18"/>
                <w:szCs w:val="18"/>
                <w:rtl w:val="0"/>
              </w:rPr>
              <w:t xml:space="preserve">- Les bases de données sont stockées sur le serveur de  l’entreprise. Il s’agit d’un serveur physique sécurisé,  hébergé dans les locaux de la société, dont l’accès est  strictement réservé aux collaborateurs autorisés, par  identifiant unique et mot de passe. </w:t>
              <w:br w:type="textWrapping"/>
              <w:t xml:space="preserve">- Les bases sources (pseudonymisées) sont stockées sur  un répertoire dédié à l’équipe clinique, seule habilitée à  les consulter. </w:t>
            </w:r>
          </w:p>
          <w:p w:rsidR="00000000" w:rsidDel="00000000" w:rsidP="00000000" w:rsidRDefault="00000000" w:rsidRPr="00000000" w14:paraId="00000094">
            <w:pPr>
              <w:rPr>
                <w:sz w:val="18"/>
                <w:szCs w:val="18"/>
              </w:rPr>
            </w:pPr>
            <w:r w:rsidDel="00000000" w:rsidR="00000000" w:rsidRPr="00000000">
              <w:rPr>
                <w:sz w:val="18"/>
                <w:szCs w:val="18"/>
                <w:rtl w:val="0"/>
              </w:rPr>
              <w:t xml:space="preserve">- Les bases anonymes sont stockées sur un autre  répertoire dédié à l’équipe IA. </w:t>
            </w:r>
          </w:p>
          <w:p w:rsidR="00000000" w:rsidDel="00000000" w:rsidP="00000000" w:rsidRDefault="00000000" w:rsidRPr="00000000" w14:paraId="00000095">
            <w:pPr>
              <w:rPr>
                <w:sz w:val="18"/>
                <w:szCs w:val="18"/>
              </w:rPr>
            </w:pPr>
            <w:r w:rsidDel="00000000" w:rsidR="00000000" w:rsidRPr="00000000">
              <w:rPr>
                <w:sz w:val="18"/>
                <w:szCs w:val="18"/>
                <w:rtl w:val="0"/>
              </w:rPr>
              <w:t xml:space="preserve">- La même base en version pseudonymisée et anonymisée  n’est jamais conservée simultanément sur le serveur de  l’entreprise. </w:t>
            </w:r>
          </w:p>
          <w:p w:rsidR="00000000" w:rsidDel="00000000" w:rsidP="00000000" w:rsidRDefault="00000000" w:rsidRPr="00000000" w14:paraId="00000096">
            <w:pPr>
              <w:rPr>
                <w:sz w:val="18"/>
                <w:szCs w:val="18"/>
              </w:rPr>
            </w:pPr>
            <w:r w:rsidDel="00000000" w:rsidR="00000000" w:rsidRPr="00000000">
              <w:rPr>
                <w:sz w:val="18"/>
                <w:szCs w:val="18"/>
                <w:rtl w:val="0"/>
              </w:rPr>
              <w:t xml:space="preserve">- Les bases de données anonymes qui seront exportées  depuis le serveur de l’entreprise vers le serveur du HDH ne seront pas conservées sur le serveur de l’entreprise. </w:t>
            </w:r>
          </w:p>
          <w:p w:rsidR="00000000" w:rsidDel="00000000" w:rsidP="00000000" w:rsidRDefault="00000000" w:rsidRPr="00000000" w14:paraId="00000097">
            <w:pPr>
              <w:rPr>
                <w:sz w:val="18"/>
                <w:szCs w:val="18"/>
              </w:rPr>
            </w:pPr>
            <w:r w:rsidDel="00000000" w:rsidR="00000000" w:rsidRPr="00000000">
              <w:rPr>
                <w:sz w:val="18"/>
                <w:szCs w:val="18"/>
                <w:rtl w:val="0"/>
              </w:rPr>
              <w:t xml:space="preserve">(b) Probabilité de réussite d'une attaque tentée : </w:t>
            </w:r>
            <w:r w:rsidDel="00000000" w:rsidR="00000000" w:rsidRPr="00000000">
              <w:rPr>
                <w:b w:val="1"/>
                <w:color w:val="ff0000"/>
                <w:sz w:val="18"/>
                <w:szCs w:val="18"/>
                <w:rtl w:val="0"/>
              </w:rPr>
              <w:t xml:space="preserve">Fréquente (3)</w:t>
            </w:r>
            <w:r w:rsidDel="00000000" w:rsidR="00000000" w:rsidRPr="00000000">
              <w:rPr>
                <w:sz w:val="18"/>
                <w:szCs w:val="18"/>
                <w:rtl w:val="0"/>
              </w:rPr>
              <w:t xml:space="preserve"> : si une image présente une spécificité  morphologique marquée, une comparaison 2 à 2 de toutes les images permettrait de retrouver les 2 images identiques, et donc l’identité du patient. Il n’est pas très compliqué pour un homme du métier qui disposerait des 2 bases de comparer une grande quantité d’images 2 à 2 de manière automatique. </w:t>
            </w:r>
          </w:p>
          <w:p w:rsidR="00000000" w:rsidDel="00000000" w:rsidP="00000000" w:rsidRDefault="00000000" w:rsidRPr="00000000" w14:paraId="00000098">
            <w:pPr>
              <w:rPr>
                <w:b w:val="1"/>
                <w:color w:val="ff9900"/>
                <w:sz w:val="18"/>
                <w:szCs w:val="18"/>
              </w:rPr>
            </w:pPr>
            <w:r w:rsidDel="00000000" w:rsidR="00000000" w:rsidRPr="00000000">
              <w:rPr>
                <w:sz w:val="18"/>
                <w:szCs w:val="18"/>
                <w:rtl w:val="0"/>
              </w:rPr>
              <w:t xml:space="preserve">Par conséquent, la combinaison de (a+b) fournit une probabilité : </w:t>
            </w:r>
            <w:r w:rsidDel="00000000" w:rsidR="00000000" w:rsidRPr="00000000">
              <w:rPr>
                <w:b w:val="1"/>
                <w:color w:val="ff9900"/>
                <w:sz w:val="18"/>
                <w:szCs w:val="18"/>
                <w:rtl w:val="0"/>
              </w:rPr>
              <w:t xml:space="preserve">Possible (2) </w:t>
            </w:r>
          </w:p>
          <w:p w:rsidR="00000000" w:rsidDel="00000000" w:rsidP="00000000" w:rsidRDefault="00000000" w:rsidRPr="00000000" w14:paraId="00000099">
            <w:pPr>
              <w:rPr>
                <w:b w:val="1"/>
                <w:color w:val="ff9900"/>
                <w:sz w:val="18"/>
                <w:szCs w:val="18"/>
              </w:rPr>
            </w:pPr>
            <w:r w:rsidDel="00000000" w:rsidR="00000000" w:rsidRPr="00000000">
              <w:rPr>
                <w:rtl w:val="0"/>
              </w:rPr>
            </w:r>
          </w:p>
          <w:p w:rsidR="00000000" w:rsidDel="00000000" w:rsidP="00000000" w:rsidRDefault="00000000" w:rsidRPr="00000000" w14:paraId="0000009A">
            <w:pPr>
              <w:rPr>
                <w:b w:val="1"/>
                <w:color w:val="ff9900"/>
                <w:sz w:val="18"/>
                <w:szCs w:val="18"/>
              </w:rPr>
            </w:pPr>
            <w:r w:rsidDel="00000000" w:rsidR="00000000" w:rsidRPr="00000000">
              <w:rPr>
                <w:b w:val="1"/>
                <w:sz w:val="18"/>
                <w:szCs w:val="18"/>
                <w:rtl w:val="0"/>
              </w:rPr>
              <w:t xml:space="preserve">Evaluation de l’impact</w:t>
            </w:r>
            <w:r w:rsidDel="00000000" w:rsidR="00000000" w:rsidRPr="00000000">
              <w:rPr>
                <w:rtl w:val="0"/>
              </w:rPr>
            </w:r>
          </w:p>
          <w:p w:rsidR="00000000" w:rsidDel="00000000" w:rsidP="00000000" w:rsidRDefault="00000000" w:rsidRPr="00000000" w14:paraId="0000009B">
            <w:pPr>
              <w:rPr>
                <w:b w:val="1"/>
                <w:color w:val="00b050"/>
                <w:sz w:val="18"/>
                <w:szCs w:val="18"/>
              </w:rPr>
            </w:pPr>
            <w:r w:rsidDel="00000000" w:rsidR="00000000" w:rsidRPr="00000000">
              <w:rPr>
                <w:sz w:val="18"/>
                <w:szCs w:val="18"/>
                <w:rtl w:val="0"/>
              </w:rPr>
              <w:t xml:space="preserve">(c) Impact de la réidentification : </w:t>
            </w:r>
            <w:r w:rsidDel="00000000" w:rsidR="00000000" w:rsidRPr="00000000">
              <w:rPr>
                <w:b w:val="1"/>
                <w:color w:val="00b050"/>
                <w:sz w:val="18"/>
                <w:szCs w:val="18"/>
                <w:rtl w:val="0"/>
              </w:rPr>
              <w:t xml:space="preserve">Négligeable (1)</w:t>
            </w:r>
          </w:p>
          <w:p w:rsidR="00000000" w:rsidDel="00000000" w:rsidP="00000000" w:rsidRDefault="00000000" w:rsidRPr="00000000" w14:paraId="0000009C">
            <w:pPr>
              <w:rPr>
                <w:sz w:val="18"/>
                <w:szCs w:val="18"/>
              </w:rPr>
            </w:pPr>
            <w:r w:rsidDel="00000000" w:rsidR="00000000" w:rsidRPr="00000000">
              <w:rPr>
                <w:sz w:val="18"/>
                <w:szCs w:val="18"/>
                <w:rtl w:val="0"/>
              </w:rPr>
              <w:t xml:space="preserve">Recorréler les images entre elles nécessiterait d'avoir déjà  accès à la base source et n’apporterait donc aucune  information supplémentaire sur le patient.</w:t>
            </w:r>
          </w:p>
        </w:tc>
      </w:tr>
      <w:tr>
        <w:trPr>
          <w:cantSplit w:val="0"/>
          <w:tblHeader w:val="0"/>
        </w:trPr>
        <w:tc>
          <w:tcPr>
            <w:shd w:fill="036287" w:val="clear"/>
            <w:tcMar>
              <w:top w:w="100.0" w:type="dxa"/>
              <w:left w:w="100.0" w:type="dxa"/>
              <w:bottom w:w="100.0" w:type="dxa"/>
              <w:right w:w="100.0" w:type="dxa"/>
            </w:tcMar>
            <w:vAlign w:val="center"/>
          </w:tcPr>
          <w:p w:rsidR="00000000" w:rsidDel="00000000" w:rsidP="00000000" w:rsidRDefault="00000000" w:rsidRPr="00000000" w14:paraId="0000009D">
            <w:pPr>
              <w:widowControl w:val="0"/>
              <w:jc w:val="center"/>
              <w:rPr/>
            </w:pPr>
            <w:r w:rsidDel="00000000" w:rsidR="00000000" w:rsidRPr="00000000">
              <w:rPr>
                <w:b w:val="1"/>
                <w:color w:val="ffffff"/>
                <w:sz w:val="18"/>
                <w:szCs w:val="18"/>
                <w:rtl w:val="0"/>
              </w:rPr>
              <w:t xml:space="preserve">MC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before="2.4139404296875" w:line="242.87924766540527" w:lineRule="auto"/>
              <w:ind w:left="118.42529296875" w:right="55.628662109375" w:firstLine="3.6285400390625"/>
              <w:jc w:val="both"/>
              <w:rPr/>
            </w:pPr>
            <w:r w:rsidDel="00000000" w:rsidR="00000000" w:rsidRPr="00000000">
              <w:rPr>
                <w:b w:val="1"/>
                <w:i w:val="1"/>
                <w:sz w:val="20.15999984741211"/>
                <w:szCs w:val="20.15999984741211"/>
                <w:rtl w:val="0"/>
              </w:rPr>
              <w:t xml:space="preserve">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jc w:val="center"/>
              <w:rPr>
                <w:b w:val="1"/>
                <w:i w:val="1"/>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jc w:val="center"/>
              <w:rPr>
                <w:b w:val="1"/>
                <w:i w:val="1"/>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jc w:val="center"/>
              <w:rPr>
                <w:b w:val="1"/>
                <w:i w:val="1"/>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jc w:val="center"/>
              <w:rPr>
                <w:b w:val="1"/>
                <w:i w:val="1"/>
                <w:sz w:val="20.15999984741211"/>
                <w:szCs w:val="20.15999984741211"/>
              </w:rPr>
            </w:pPr>
            <w:r w:rsidDel="00000000" w:rsidR="00000000" w:rsidRPr="00000000">
              <w:rPr>
                <w:rtl w:val="0"/>
              </w:rPr>
            </w:r>
          </w:p>
        </w:tc>
      </w:tr>
      <w:tr>
        <w:trPr>
          <w:cantSplit w:val="0"/>
          <w:tblHeader w:val="0"/>
        </w:trPr>
        <w:tc>
          <w:tcPr>
            <w:shd w:fill="036287" w:val="clear"/>
            <w:tcMar>
              <w:top w:w="100.0" w:type="dxa"/>
              <w:left w:w="100.0" w:type="dxa"/>
              <w:bottom w:w="100.0" w:type="dxa"/>
              <w:right w:w="100.0" w:type="dxa"/>
            </w:tcMar>
            <w:vAlign w:val="center"/>
          </w:tcPr>
          <w:p w:rsidR="00000000" w:rsidDel="00000000" w:rsidP="00000000" w:rsidRDefault="00000000" w:rsidRPr="00000000" w14:paraId="000000A3">
            <w:pPr>
              <w:widowControl w:val="0"/>
              <w:jc w:val="center"/>
              <w:rPr>
                <w:b w:val="1"/>
                <w:color w:val="ffffff"/>
                <w:sz w:val="18"/>
                <w:szCs w:val="18"/>
              </w:rPr>
            </w:pPr>
            <w:r w:rsidDel="00000000" w:rsidR="00000000" w:rsidRPr="00000000">
              <w:rPr>
                <w:b w:val="1"/>
                <w:color w:val="ffffff"/>
                <w:sz w:val="18"/>
                <w:szCs w:val="18"/>
                <w:rtl w:val="0"/>
              </w:rPr>
              <w:t xml:space="preserve">Sc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2.7601146697998" w:lineRule="auto"/>
              <w:ind w:left="129.110107421875" w:right="56.4404296875" w:hanging="3.4271240234375"/>
              <w:rPr>
                <w:b w:val="1"/>
                <w:i w:val="1"/>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jc w:val="center"/>
              <w:rPr>
                <w:b w:val="1"/>
                <w:i w:val="1"/>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jc w:val="center"/>
              <w:rPr>
                <w:b w:val="1"/>
                <w:i w:val="1"/>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jc w:val="center"/>
              <w:rPr>
                <w:b w:val="1"/>
                <w:i w:val="1"/>
                <w:sz w:val="20.15999984741211"/>
                <w:szCs w:val="20.15999984741211"/>
                <w:shd w:fill="92d050"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jc w:val="center"/>
              <w:rPr>
                <w:b w:val="1"/>
                <w:i w:val="1"/>
                <w:sz w:val="20.15999984741211"/>
                <w:szCs w:val="20.15999984741211"/>
                <w:shd w:fill="92d050" w:val="clear"/>
              </w:rPr>
            </w:pPr>
            <w:r w:rsidDel="00000000" w:rsidR="00000000" w:rsidRPr="00000000">
              <w:rPr>
                <w:rtl w:val="0"/>
              </w:rPr>
            </w:r>
          </w:p>
        </w:tc>
      </w:tr>
      <w:tr>
        <w:trPr>
          <w:cantSplit w:val="0"/>
          <w:tblHeader w:val="0"/>
        </w:trPr>
        <w:tc>
          <w:tcPr>
            <w:shd w:fill="036287" w:val="clear"/>
            <w:tcMar>
              <w:top w:w="100.0" w:type="dxa"/>
              <w:left w:w="100.0" w:type="dxa"/>
              <w:bottom w:w="100.0" w:type="dxa"/>
              <w:right w:w="100.0" w:type="dxa"/>
            </w:tcMar>
            <w:vAlign w:val="center"/>
          </w:tcPr>
          <w:p w:rsidR="00000000" w:rsidDel="00000000" w:rsidP="00000000" w:rsidRDefault="00000000" w:rsidRPr="00000000" w14:paraId="000000A9">
            <w:pPr>
              <w:widowControl w:val="0"/>
              <w:jc w:val="center"/>
              <w:rPr/>
            </w:pPr>
            <w:r w:rsidDel="00000000" w:rsidR="00000000" w:rsidRPr="00000000">
              <w:rPr>
                <w:b w:val="1"/>
                <w:color w:val="ffffff"/>
                <w:sz w:val="18"/>
                <w:szCs w:val="18"/>
                <w:rtl w:val="0"/>
              </w:rPr>
              <w:t xml:space="preserve">MC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2.7601146697998" w:lineRule="auto"/>
              <w:ind w:left="129.110107421875" w:right="56.4404296875" w:hanging="3.4271240234375"/>
              <w:rPr>
                <w:b w:val="1"/>
                <w:i w:val="1"/>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jc w:val="center"/>
              <w:rPr>
                <w:b w:val="1"/>
                <w:i w:val="1"/>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jc w:val="center"/>
              <w:rPr>
                <w:b w:val="1"/>
                <w:i w:val="1"/>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jc w:val="center"/>
              <w:rPr>
                <w:b w:val="1"/>
                <w:i w:val="1"/>
                <w:sz w:val="20.15999984741211"/>
                <w:szCs w:val="20.15999984741211"/>
                <w:shd w:fill="92d050"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jc w:val="center"/>
              <w:rPr>
                <w:b w:val="1"/>
                <w:i w:val="1"/>
                <w:sz w:val="20.15999984741211"/>
                <w:szCs w:val="20.15999984741211"/>
                <w:shd w:fill="92d050" w:val="clear"/>
              </w:rPr>
            </w:pPr>
            <w:r w:rsidDel="00000000" w:rsidR="00000000" w:rsidRPr="00000000">
              <w:rPr>
                <w:rtl w:val="0"/>
              </w:rPr>
            </w:r>
          </w:p>
        </w:tc>
      </w:tr>
      <w:tr>
        <w:trPr>
          <w:cantSplit w:val="0"/>
          <w:tblHeader w:val="0"/>
        </w:trPr>
        <w:tc>
          <w:tcPr>
            <w:shd w:fill="036287" w:val="clear"/>
            <w:tcMar>
              <w:top w:w="100.0" w:type="dxa"/>
              <w:left w:w="100.0" w:type="dxa"/>
              <w:bottom w:w="100.0" w:type="dxa"/>
              <w:right w:w="100.0" w:type="dxa"/>
            </w:tcMar>
            <w:vAlign w:val="center"/>
          </w:tcPr>
          <w:p w:rsidR="00000000" w:rsidDel="00000000" w:rsidP="00000000" w:rsidRDefault="00000000" w:rsidRPr="00000000" w14:paraId="000000AF">
            <w:pPr>
              <w:widowControl w:val="0"/>
              <w:jc w:val="center"/>
              <w:rPr>
                <w:b w:val="1"/>
                <w:color w:val="ffffff"/>
                <w:sz w:val="18"/>
                <w:szCs w:val="18"/>
              </w:rPr>
            </w:pPr>
            <w:r w:rsidDel="00000000" w:rsidR="00000000" w:rsidRPr="00000000">
              <w:rPr>
                <w:b w:val="1"/>
                <w:color w:val="ffffff"/>
                <w:sz w:val="18"/>
                <w:szCs w:val="18"/>
                <w:rtl w:val="0"/>
              </w:rPr>
              <w:t xml:space="preserve">Sc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2.7601146697998" w:lineRule="auto"/>
              <w:ind w:left="129.110107421875" w:right="56.4404296875" w:hanging="3.4271240234375"/>
              <w:rPr>
                <w:b w:val="1"/>
                <w:i w:val="1"/>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jc w:val="center"/>
              <w:rPr>
                <w:b w:val="1"/>
                <w:i w:val="1"/>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jc w:val="center"/>
              <w:rPr>
                <w:b w:val="1"/>
                <w:i w:val="1"/>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jc w:val="center"/>
              <w:rPr>
                <w:b w:val="1"/>
                <w:i w:val="1"/>
                <w:sz w:val="20.15999984741211"/>
                <w:szCs w:val="20.15999984741211"/>
                <w:shd w:fill="92d050"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jc w:val="center"/>
              <w:rPr>
                <w:b w:val="1"/>
                <w:i w:val="1"/>
                <w:sz w:val="20.15999984741211"/>
                <w:szCs w:val="20.15999984741211"/>
                <w:shd w:fill="92d050" w:val="clear"/>
              </w:rPr>
            </w:pPr>
            <w:r w:rsidDel="00000000" w:rsidR="00000000" w:rsidRPr="00000000">
              <w:rPr>
                <w:rtl w:val="0"/>
              </w:rPr>
            </w:r>
          </w:p>
        </w:tc>
      </w:tr>
    </w:tbl>
    <w:p w:rsidR="00000000" w:rsidDel="00000000" w:rsidP="00000000" w:rsidRDefault="00000000" w:rsidRPr="00000000" w14:paraId="000000B5">
      <w:pPr>
        <w:spacing w:after="144" w:before="144" w:lineRule="auto"/>
        <w:jc w:val="both"/>
        <w:rPr>
          <w:i w:val="1"/>
        </w:rPr>
      </w:pPr>
      <w:r w:rsidDel="00000000" w:rsidR="00000000" w:rsidRPr="00000000">
        <w:rPr>
          <w:rtl w:val="0"/>
        </w:rPr>
      </w:r>
    </w:p>
    <w:p w:rsidR="00000000" w:rsidDel="00000000" w:rsidP="00000000" w:rsidRDefault="00000000" w:rsidRPr="00000000" w14:paraId="000000B6">
      <w:pPr>
        <w:pStyle w:val="Heading2"/>
        <w:numPr>
          <w:ilvl w:val="1"/>
          <w:numId w:val="1"/>
        </w:numPr>
        <w:ind w:left="1440" w:hanging="360"/>
        <w:rPr>
          <w:b w:val="1"/>
          <w:color w:val="036287"/>
          <w:sz w:val="24"/>
          <w:szCs w:val="24"/>
        </w:rPr>
      </w:pPr>
      <w:bookmarkStart w:colFirst="0" w:colLast="0" w:name="_heading=h.a7iv4r4nrpef" w:id="25"/>
      <w:bookmarkEnd w:id="25"/>
      <w:r w:rsidDel="00000000" w:rsidR="00000000" w:rsidRPr="00000000">
        <w:rPr>
          <w:rtl w:val="0"/>
        </w:rPr>
        <w:t xml:space="preserve">Conclure sur le caractère anonymes des données</w:t>
      </w:r>
      <w:r w:rsidDel="00000000" w:rsidR="00000000" w:rsidRPr="00000000">
        <w:rPr>
          <w:rtl w:val="0"/>
        </w:rPr>
      </w:r>
    </w:p>
    <w:p w:rsidR="00000000" w:rsidDel="00000000" w:rsidP="00000000" w:rsidRDefault="00000000" w:rsidRPr="00000000" w14:paraId="000000B7">
      <w:pPr>
        <w:spacing w:after="144" w:before="144" w:lineRule="auto"/>
        <w:jc w:val="both"/>
        <w:rPr/>
        <w:sectPr>
          <w:headerReference r:id="rId11" w:type="default"/>
          <w:footerReference r:id="rId12" w:type="default"/>
          <w:pgSz w:h="16838" w:w="11906" w:orient="portrait"/>
          <w:pgMar w:bottom="1417" w:top="1417" w:left="1417" w:right="1417" w:header="397" w:footer="510"/>
          <w:pgNumType w:start="1"/>
        </w:sectPr>
      </w:pPr>
      <w:r w:rsidDel="00000000" w:rsidR="00000000" w:rsidRPr="00000000">
        <w:rPr>
          <w:rtl w:val="0"/>
        </w:rPr>
        <w:t xml:space="preserve">Les risques identifiés sont-ils acceptables (impact négligeable et/ou probabilité négligeabledes scénarios de risque), une fois les éventuelles mesures correctives appliquées ?</w:t>
      </w:r>
    </w:p>
    <w:p w:rsidR="00000000" w:rsidDel="00000000" w:rsidP="00000000" w:rsidRDefault="00000000" w:rsidRPr="00000000" w14:paraId="000000B8">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B9">
      <w:pPr>
        <w:pStyle w:val="Heading1"/>
        <w:numPr>
          <w:ilvl w:val="0"/>
          <w:numId w:val="1"/>
        </w:numPr>
        <w:spacing w:after="144" w:before="144" w:lineRule="auto"/>
        <w:ind w:left="720" w:hanging="360"/>
        <w:jc w:val="both"/>
        <w:rPr>
          <w:b w:val="1"/>
          <w:color w:val="036287"/>
          <w:sz w:val="28"/>
          <w:szCs w:val="28"/>
        </w:rPr>
      </w:pPr>
      <w:bookmarkStart w:colFirst="0" w:colLast="0" w:name="_heading=h.j1k3irjgrgdy" w:id="26"/>
      <w:bookmarkEnd w:id="26"/>
      <w:r w:rsidDel="00000000" w:rsidR="00000000" w:rsidRPr="00000000">
        <w:rPr>
          <w:rtl w:val="0"/>
        </w:rPr>
        <w:t xml:space="preserve">Signature du porteur de projet</w:t>
      </w:r>
      <w:r w:rsidDel="00000000" w:rsidR="00000000" w:rsidRPr="00000000">
        <w:rPr>
          <w:rtl w:val="0"/>
        </w:rPr>
      </w:r>
    </w:p>
    <w:tbl>
      <w:tblPr>
        <w:tblStyle w:val="Table12"/>
        <w:tblW w:w="9354.330708661419" w:type="dxa"/>
        <w:jc w:val="center"/>
        <w:tblLayout w:type="fixed"/>
        <w:tblLook w:val="0600"/>
      </w:tblPr>
      <w:tblGrid>
        <w:gridCol w:w="9354.330708661419"/>
        <w:tblGridChange w:id="0">
          <w:tblGrid>
            <w:gridCol w:w="9354.330708661419"/>
          </w:tblGrid>
        </w:tblGridChange>
      </w:tblGrid>
      <w:tr>
        <w:trPr>
          <w:cantSplit w:val="0"/>
          <w:trHeight w:val="1417.3228346456694"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BA">
            <w:pPr>
              <w:spacing w:after="144" w:before="144" w:lineRule="auto"/>
              <w:jc w:val="center"/>
              <w:rPr>
                <w:b w:val="1"/>
                <w:i w:val="1"/>
                <w:color w:val="007fa1"/>
              </w:rPr>
            </w:pPr>
            <w:r w:rsidDel="00000000" w:rsidR="00000000" w:rsidRPr="00000000">
              <w:rPr>
                <w:b w:val="1"/>
                <w:i w:val="1"/>
              </w:rPr>
              <w:drawing>
                <wp:inline distB="114300" distT="114300" distL="114300" distR="114300">
                  <wp:extent cx="313894" cy="313894"/>
                  <wp:effectExtent b="0" l="0" r="0" t="0"/>
                  <wp:docPr id="2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rtl w:val="0"/>
              </w:rPr>
              <w:t xml:space="preserve">Aide au remplissage</w:t>
            </w:r>
          </w:p>
          <w:p w:rsidR="00000000" w:rsidDel="00000000" w:rsidP="00000000" w:rsidRDefault="00000000" w:rsidRPr="00000000" w14:paraId="000000BB">
            <w:pPr>
              <w:spacing w:after="144" w:before="144"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BC">
      <w:pPr>
        <w:spacing w:after="144" w:before="144" w:lineRule="auto"/>
        <w:jc w:val="both"/>
        <w:rPr>
          <w:highlight w:val="yellow"/>
        </w:rPr>
      </w:pPr>
      <w:r w:rsidDel="00000000" w:rsidR="00000000" w:rsidRPr="00000000">
        <w:rPr>
          <w:rtl w:val="0"/>
        </w:rPr>
        <w:t xml:space="preserve">Formaliser l’avis du DPO, et la validation et la signature du document par le porteur de projet. </w:t>
      </w:r>
      <w:r w:rsidDel="00000000" w:rsidR="00000000" w:rsidRPr="00000000">
        <w:rPr>
          <w:rtl w:val="0"/>
        </w:rPr>
      </w:r>
    </w:p>
    <w:p w:rsidR="00000000" w:rsidDel="00000000" w:rsidP="00000000" w:rsidRDefault="00000000" w:rsidRPr="00000000" w14:paraId="000000BD">
      <w:pPr>
        <w:spacing w:after="144" w:before="144" w:lineRule="auto"/>
        <w:jc w:val="both"/>
        <w:rPr/>
        <w:sectPr>
          <w:type w:val="nextPage"/>
          <w:pgSz w:h="16838" w:w="11906" w:orient="portrait"/>
          <w:pgMar w:bottom="1417" w:top="1417" w:left="1417" w:right="1417" w:header="397" w:footer="510"/>
        </w:sectPr>
      </w:pPr>
      <w:r w:rsidDel="00000000" w:rsidR="00000000" w:rsidRPr="00000000">
        <w:rPr>
          <w:rtl w:val="0"/>
        </w:rPr>
        <w:t xml:space="preserve">Cette partie permet d'attester de la cohérence de la démarche, et des moyens mis en œuvre pour vérifier le caractère anonyme des données. </w:t>
      </w:r>
    </w:p>
    <w:p w:rsidR="00000000" w:rsidDel="00000000" w:rsidP="00000000" w:rsidRDefault="00000000" w:rsidRPr="00000000" w14:paraId="000000BE">
      <w:pPr>
        <w:spacing w:after="144" w:before="144" w:lineRule="auto"/>
        <w:jc w:val="both"/>
        <w:rPr/>
      </w:pPr>
      <w:r w:rsidDel="00000000" w:rsidR="00000000" w:rsidRPr="00000000">
        <w:rPr>
          <w:rtl w:val="0"/>
        </w:rPr>
      </w:r>
    </w:p>
    <w:p w:rsidR="00000000" w:rsidDel="00000000" w:rsidP="00000000" w:rsidRDefault="00000000" w:rsidRPr="00000000" w14:paraId="000000BF">
      <w:pPr>
        <w:spacing w:after="144" w:before="144" w:line="240" w:lineRule="auto"/>
        <w:ind w:left="566.9291338582675" w:firstLine="0"/>
        <w:jc w:val="both"/>
        <w:rPr>
          <w:i w:val="1"/>
        </w:rPr>
      </w:pPr>
      <w:r w:rsidDel="00000000" w:rsidR="00000000" w:rsidRPr="00000000">
        <w:br w:type="page"/>
      </w:r>
      <w:r w:rsidDel="00000000" w:rsidR="00000000" w:rsidRPr="00000000">
        <w:rPr>
          <w:rtl w:val="0"/>
        </w:rPr>
      </w:r>
    </w:p>
    <w:p w:rsidR="00000000" w:rsidDel="00000000" w:rsidP="00000000" w:rsidRDefault="00000000" w:rsidRPr="00000000" w14:paraId="000000C0">
      <w:pPr>
        <w:jc w:val="center"/>
        <w:rPr/>
      </w:pPr>
      <w:r w:rsidDel="00000000" w:rsidR="00000000" w:rsidRPr="00000000">
        <w:rPr>
          <w:b w:val="1"/>
          <w:color w:val="036287"/>
          <w:sz w:val="36"/>
          <w:szCs w:val="36"/>
          <w:rtl w:val="0"/>
        </w:rPr>
        <w:t xml:space="preserve">ANNEXE 1 - échelles utilisées</w:t>
      </w:r>
      <w:r w:rsidDel="00000000" w:rsidR="00000000" w:rsidRPr="00000000">
        <w:rPr>
          <w:rtl w:val="0"/>
        </w:rPr>
      </w:r>
    </w:p>
    <w:p w:rsidR="00000000" w:rsidDel="00000000" w:rsidP="00000000" w:rsidRDefault="00000000" w:rsidRPr="00000000" w14:paraId="000000C1">
      <w:pPr>
        <w:spacing w:after="144" w:before="144" w:lineRule="auto"/>
        <w:jc w:val="both"/>
        <w:rPr/>
      </w:pPr>
      <w:r w:rsidDel="00000000" w:rsidR="00000000" w:rsidRPr="00000000">
        <w:rPr>
          <w:rtl w:val="0"/>
        </w:rPr>
        <w:t xml:space="preserve">Afin de faciliter l’analyse des risques, une échelle de valeur est attribuée pour chaque critère d’évaluation des scénarios de réidentification (exemples ci-dessous adaptables). </w:t>
      </w:r>
    </w:p>
    <w:p w:rsidR="00000000" w:rsidDel="00000000" w:rsidP="00000000" w:rsidRDefault="00000000" w:rsidRPr="00000000" w14:paraId="000000C2">
      <w:pPr>
        <w:spacing w:after="144" w:before="144" w:lineRule="auto"/>
        <w:jc w:val="both"/>
        <w:rPr/>
      </w:pPr>
      <w:r w:rsidDel="00000000" w:rsidR="00000000" w:rsidRPr="00000000">
        <w:rPr>
          <w:rtl w:val="0"/>
        </w:rPr>
      </w:r>
    </w:p>
    <w:tbl>
      <w:tblPr>
        <w:tblStyle w:val="Table13"/>
        <w:tblW w:w="9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9999999999994"/>
        <w:gridCol w:w="1526.6666666666674"/>
        <w:gridCol w:w="6978.333333333332"/>
        <w:tblGridChange w:id="0">
          <w:tblGrid>
            <w:gridCol w:w="564.9999999999994"/>
            <w:gridCol w:w="1526.6666666666674"/>
            <w:gridCol w:w="6978.333333333332"/>
          </w:tblGrid>
        </w:tblGridChange>
      </w:tblGrid>
      <w:tr>
        <w:trPr>
          <w:cantSplit w:val="0"/>
          <w:tblHeader w:val="0"/>
        </w:trPr>
        <w:tc>
          <w:tcPr>
            <w:gridSpan w:val="3"/>
            <w:tcBorders>
              <w:top w:color="000000" w:space="0" w:sz="4" w:val="single"/>
              <w:left w:color="000000" w:space="0" w:sz="4" w:val="single"/>
              <w:bottom w:color="000000" w:space="0" w:sz="4" w:val="single"/>
            </w:tcBorders>
            <w:shd w:fill="036287" w:val="clear"/>
            <w:tcMar>
              <w:top w:w="100.0" w:type="dxa"/>
              <w:left w:w="100.0" w:type="dxa"/>
              <w:bottom w:w="100.0" w:type="dxa"/>
              <w:right w:w="100.0" w:type="dxa"/>
            </w:tcMar>
            <w:vAlign w:val="center"/>
          </w:tcPr>
          <w:p w:rsidR="00000000" w:rsidDel="00000000" w:rsidP="00000000" w:rsidRDefault="00000000" w:rsidRPr="00000000" w14:paraId="000000C3">
            <w:pPr>
              <w:jc w:val="center"/>
              <w:rPr>
                <w:b w:val="1"/>
                <w:color w:val="ffffff"/>
              </w:rPr>
            </w:pPr>
            <w:r w:rsidDel="00000000" w:rsidR="00000000" w:rsidRPr="00000000">
              <w:rPr>
                <w:b w:val="1"/>
                <w:color w:val="ffffff"/>
                <w:rtl w:val="0"/>
              </w:rPr>
              <w:t xml:space="preserve">Probabilité de réalisation du scénario de réidentification</w:t>
            </w:r>
          </w:p>
          <w:p w:rsidR="00000000" w:rsidDel="00000000" w:rsidP="00000000" w:rsidRDefault="00000000" w:rsidRPr="00000000" w14:paraId="000000C4">
            <w:pPr>
              <w:jc w:val="center"/>
              <w:rPr>
                <w:i w:val="1"/>
                <w:color w:val="ffffff"/>
                <w:sz w:val="20"/>
                <w:szCs w:val="20"/>
              </w:rPr>
            </w:pPr>
            <w:r w:rsidDel="00000000" w:rsidR="00000000" w:rsidRPr="00000000">
              <w:rPr>
                <w:i w:val="1"/>
                <w:color w:val="ffffff"/>
                <w:sz w:val="20"/>
                <w:szCs w:val="20"/>
                <w:rtl w:val="0"/>
              </w:rPr>
              <w:t xml:space="preserve">Prendre en compte la probabilité qu’un attaquant dispose des données (i.e. qu’une attaque soit tentée), </w:t>
            </w:r>
          </w:p>
          <w:p w:rsidR="00000000" w:rsidDel="00000000" w:rsidP="00000000" w:rsidRDefault="00000000" w:rsidRPr="00000000" w14:paraId="000000C5">
            <w:pPr>
              <w:jc w:val="center"/>
              <w:rPr>
                <w:i w:val="1"/>
                <w:color w:val="ffffff"/>
                <w:sz w:val="20"/>
                <w:szCs w:val="20"/>
              </w:rPr>
            </w:pPr>
            <w:r w:rsidDel="00000000" w:rsidR="00000000" w:rsidRPr="00000000">
              <w:rPr>
                <w:i w:val="1"/>
                <w:color w:val="ffffff"/>
                <w:sz w:val="20"/>
                <w:szCs w:val="20"/>
                <w:rtl w:val="0"/>
              </w:rPr>
              <w:t xml:space="preserve">et la probabilité qu’une attaque tentée soit réussie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8">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9">
            <w:pPr>
              <w:jc w:val="center"/>
              <w:rPr/>
            </w:pPr>
            <w:r w:rsidDel="00000000" w:rsidR="00000000" w:rsidRPr="00000000">
              <w:rPr>
                <w:rtl w:val="0"/>
              </w:rPr>
              <w:t xml:space="preserve">Négligeable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A">
            <w:pPr>
              <w:jc w:val="center"/>
              <w:rPr/>
            </w:pPr>
            <w:r w:rsidDel="00000000" w:rsidR="00000000" w:rsidRPr="00000000">
              <w:rPr>
                <w:rtl w:val="0"/>
              </w:rPr>
              <w:t xml:space="preserve">Nécessiterait des moyens déraisonnables à mettre en oeuvre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B">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C">
            <w:pPr>
              <w:jc w:val="center"/>
              <w:rPr/>
            </w:pPr>
            <w:r w:rsidDel="00000000" w:rsidR="00000000" w:rsidRPr="00000000">
              <w:rPr>
                <w:rtl w:val="0"/>
              </w:rPr>
              <w:t xml:space="preserve">Possible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D">
            <w:pPr>
              <w:jc w:val="center"/>
              <w:rPr/>
            </w:pPr>
            <w:r w:rsidDel="00000000" w:rsidR="00000000" w:rsidRPr="00000000">
              <w:rPr>
                <w:rtl w:val="0"/>
              </w:rPr>
              <w:t xml:space="preserve">Pourrait se produire à l’aide de moyen raisonnables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E">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F">
            <w:pPr>
              <w:jc w:val="center"/>
              <w:rPr/>
            </w:pPr>
            <w:r w:rsidDel="00000000" w:rsidR="00000000" w:rsidRPr="00000000">
              <w:rPr>
                <w:rtl w:val="0"/>
              </w:rPr>
              <w:t xml:space="preserve">Fréquente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0">
            <w:pPr>
              <w:jc w:val="center"/>
              <w:rPr/>
            </w:pPr>
            <w:r w:rsidDel="00000000" w:rsidR="00000000" w:rsidRPr="00000000">
              <w:rPr>
                <w:rtl w:val="0"/>
              </w:rPr>
              <w:t xml:space="preserve">Peut se produire systématiquement</w:t>
            </w:r>
          </w:p>
        </w:tc>
      </w:tr>
    </w:tbl>
    <w:p w:rsidR="00000000" w:rsidDel="00000000" w:rsidP="00000000" w:rsidRDefault="00000000" w:rsidRPr="00000000" w14:paraId="000000D1">
      <w:pPr>
        <w:spacing w:after="144" w:before="144" w:lineRule="auto"/>
        <w:jc w:val="both"/>
        <w:rPr/>
      </w:pPr>
      <w:r w:rsidDel="00000000" w:rsidR="00000000" w:rsidRPr="00000000">
        <w:rPr>
          <w:rtl w:val="0"/>
        </w:rPr>
      </w:r>
    </w:p>
    <w:tbl>
      <w:tblPr>
        <w:tblStyle w:val="Table14"/>
        <w:tblW w:w="9071.6666666666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1.6666666666662"/>
        <w:gridCol w:w="1511.6666666666665"/>
        <w:gridCol w:w="6978.333333333334"/>
        <w:tblGridChange w:id="0">
          <w:tblGrid>
            <w:gridCol w:w="581.6666666666662"/>
            <w:gridCol w:w="1511.6666666666665"/>
            <w:gridCol w:w="6978.333333333334"/>
          </w:tblGrid>
        </w:tblGridChange>
      </w:tblGrid>
      <w:tr>
        <w:trPr>
          <w:cantSplit w:val="0"/>
          <w:tblHeader w:val="0"/>
        </w:trPr>
        <w:tc>
          <w:tcPr>
            <w:gridSpan w:val="3"/>
            <w:tcBorders>
              <w:top w:color="000000" w:space="0" w:sz="4" w:val="single"/>
              <w:left w:color="000000" w:space="0" w:sz="4" w:val="single"/>
              <w:bottom w:color="000000" w:space="0" w:sz="4" w:val="single"/>
            </w:tcBorders>
            <w:shd w:fill="036287" w:val="clear"/>
            <w:tcMar>
              <w:top w:w="100.0" w:type="dxa"/>
              <w:left w:w="100.0" w:type="dxa"/>
              <w:bottom w:w="100.0" w:type="dxa"/>
              <w:right w:w="100.0" w:type="dxa"/>
            </w:tcMar>
            <w:vAlign w:val="center"/>
          </w:tcPr>
          <w:p w:rsidR="00000000" w:rsidDel="00000000" w:rsidP="00000000" w:rsidRDefault="00000000" w:rsidRPr="00000000" w14:paraId="000000D2">
            <w:pPr>
              <w:jc w:val="center"/>
              <w:rPr>
                <w:b w:val="1"/>
                <w:color w:val="ffffff"/>
              </w:rPr>
            </w:pPr>
            <w:r w:rsidDel="00000000" w:rsidR="00000000" w:rsidRPr="00000000">
              <w:rPr>
                <w:b w:val="1"/>
                <w:color w:val="ffffff"/>
                <w:rtl w:val="0"/>
              </w:rPr>
              <w:t xml:space="preserve">Impact en cas de réalisation du scénario de réidentification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5">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6">
            <w:pPr>
              <w:jc w:val="center"/>
              <w:rPr/>
            </w:pPr>
            <w:r w:rsidDel="00000000" w:rsidR="00000000" w:rsidRPr="00000000">
              <w:rPr>
                <w:rtl w:val="0"/>
              </w:rPr>
              <w:t xml:space="preserve">Négligeable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7">
            <w:pPr>
              <w:jc w:val="center"/>
              <w:rPr/>
            </w:pPr>
            <w:r w:rsidDel="00000000" w:rsidR="00000000" w:rsidRPr="00000000">
              <w:rPr>
                <w:rtl w:val="0"/>
              </w:rPr>
              <w:t xml:space="preserve">Aucun impact sur la personne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8">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9">
            <w:pPr>
              <w:jc w:val="center"/>
              <w:rPr/>
            </w:pPr>
            <w:r w:rsidDel="00000000" w:rsidR="00000000" w:rsidRPr="00000000">
              <w:rPr>
                <w:rtl w:val="0"/>
              </w:rPr>
              <w:t xml:space="preserve">Mineur</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A">
            <w:pPr>
              <w:jc w:val="center"/>
              <w:rPr/>
            </w:pPr>
            <w:r w:rsidDel="00000000" w:rsidR="00000000" w:rsidRPr="00000000">
              <w:rPr>
                <w:rtl w:val="0"/>
              </w:rPr>
              <w:t xml:space="preserve">Impact mineur, e.g. informations peu sensibles dévoilées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B">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C">
            <w:pPr>
              <w:jc w:val="center"/>
              <w:rPr/>
            </w:pPr>
            <w:r w:rsidDel="00000000" w:rsidR="00000000" w:rsidRPr="00000000">
              <w:rPr>
                <w:rtl w:val="0"/>
              </w:rPr>
              <w:t xml:space="preserve">Significatif</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D">
            <w:pPr>
              <w:jc w:val="center"/>
              <w:rPr/>
            </w:pPr>
            <w:r w:rsidDel="00000000" w:rsidR="00000000" w:rsidRPr="00000000">
              <w:rPr>
                <w:rtl w:val="0"/>
              </w:rPr>
              <w:t xml:space="preserve">Impact significatif, e.g. informations très sensibles dévoilées</w:t>
            </w:r>
          </w:p>
        </w:tc>
      </w:tr>
    </w:tbl>
    <w:p w:rsidR="00000000" w:rsidDel="00000000" w:rsidP="00000000" w:rsidRDefault="00000000" w:rsidRPr="00000000" w14:paraId="000000DE">
      <w:pPr>
        <w:widowControl w:val="0"/>
        <w:spacing w:line="276" w:lineRule="auto"/>
        <w:rPr>
          <w:rFonts w:ascii="Arial" w:cs="Arial" w:eastAsia="Arial" w:hAnsi="Arial"/>
        </w:rPr>
      </w:pPr>
      <w:r w:rsidDel="00000000" w:rsidR="00000000" w:rsidRPr="00000000">
        <w:rPr>
          <w:rtl w:val="0"/>
        </w:rPr>
      </w:r>
    </w:p>
    <w:tbl>
      <w:tblPr>
        <w:tblStyle w:val="Table15"/>
        <w:tblW w:w="9085.0" w:type="dxa"/>
        <w:jc w:val="left"/>
        <w:tblInd w:w="-0.3199005126953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0.0000000000002"/>
        <w:gridCol w:w="720"/>
        <w:gridCol w:w="2205"/>
        <w:gridCol w:w="2205"/>
        <w:gridCol w:w="2205"/>
        <w:tblGridChange w:id="0">
          <w:tblGrid>
            <w:gridCol w:w="1750.0000000000002"/>
            <w:gridCol w:w="720"/>
            <w:gridCol w:w="2205"/>
            <w:gridCol w:w="2205"/>
            <w:gridCol w:w="2205"/>
          </w:tblGrid>
        </w:tblGridChange>
      </w:tblGrid>
      <w:tr>
        <w:trPr>
          <w:cantSplit w:val="0"/>
          <w:trHeight w:val="350.39855957031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F">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jc w:val="center"/>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036287" w:val="clear"/>
            <w:tcMar>
              <w:top w:w="100.0" w:type="dxa"/>
              <w:left w:w="100.0" w:type="dxa"/>
              <w:bottom w:w="100.0" w:type="dxa"/>
              <w:right w:w="100.0" w:type="dxa"/>
            </w:tcMar>
            <w:vAlign w:val="top"/>
          </w:tcPr>
          <w:p w:rsidR="00000000" w:rsidDel="00000000" w:rsidP="00000000" w:rsidRDefault="00000000" w:rsidRPr="00000000" w14:paraId="000000E1">
            <w:pPr>
              <w:jc w:val="center"/>
              <w:rPr>
                <w:b w:val="1"/>
                <w:color w:val="ffffff"/>
              </w:rPr>
            </w:pPr>
            <w:r w:rsidDel="00000000" w:rsidR="00000000" w:rsidRPr="00000000">
              <w:rPr>
                <w:b w:val="1"/>
                <w:color w:val="ffffff"/>
                <w:rtl w:val="0"/>
              </w:rPr>
              <w:t xml:space="preserve">CRITICITÉ = IMPACT x PROBABILITÉ</w:t>
            </w:r>
          </w:p>
        </w:tc>
      </w:tr>
      <w:tr>
        <w:trPr>
          <w:cantSplit w:val="0"/>
          <w:trHeight w:val="350.401306152343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be4" w:val="clear"/>
            <w:tcMar>
              <w:top w:w="100.0" w:type="dxa"/>
              <w:left w:w="100.0" w:type="dxa"/>
              <w:bottom w:w="100.0" w:type="dxa"/>
              <w:right w:w="100.0" w:type="dxa"/>
            </w:tcMar>
            <w:vAlign w:val="top"/>
          </w:tcPr>
          <w:p w:rsidR="00000000" w:rsidDel="00000000" w:rsidP="00000000" w:rsidRDefault="00000000" w:rsidRPr="00000000" w14:paraId="000000E6">
            <w:pPr>
              <w:jc w:val="center"/>
              <w:rPr>
                <w:b w:val="1"/>
              </w:rPr>
            </w:pPr>
            <w:r w:rsidDel="00000000" w:rsidR="00000000" w:rsidRPr="00000000">
              <w:rPr>
                <w:b w:val="1"/>
                <w:rtl w:val="0"/>
              </w:rPr>
              <w:t xml:space="preserve">Négligeable </w:t>
            </w:r>
          </w:p>
        </w:tc>
        <w:tc>
          <w:tcPr>
            <w:tcBorders>
              <w:top w:color="000000" w:space="0" w:sz="4" w:val="single"/>
              <w:left w:color="000000" w:space="0" w:sz="4" w:val="single"/>
              <w:bottom w:color="000000" w:space="0" w:sz="4" w:val="single"/>
              <w:right w:color="000000" w:space="0" w:sz="4" w:val="single"/>
            </w:tcBorders>
            <w:shd w:fill="c6dbe4" w:val="clear"/>
            <w:tcMar>
              <w:top w:w="100.0" w:type="dxa"/>
              <w:left w:w="100.0" w:type="dxa"/>
              <w:bottom w:w="100.0" w:type="dxa"/>
              <w:right w:w="100.0" w:type="dxa"/>
            </w:tcMar>
            <w:vAlign w:val="top"/>
          </w:tcPr>
          <w:p w:rsidR="00000000" w:rsidDel="00000000" w:rsidP="00000000" w:rsidRDefault="00000000" w:rsidRPr="00000000" w14:paraId="000000E7">
            <w:pPr>
              <w:jc w:val="center"/>
              <w:rPr>
                <w:b w:val="1"/>
              </w:rPr>
            </w:pPr>
            <w:r w:rsidDel="00000000" w:rsidR="00000000" w:rsidRPr="00000000">
              <w:rPr>
                <w:b w:val="1"/>
                <w:rtl w:val="0"/>
              </w:rPr>
              <w:t xml:space="preserve">Mineur </w:t>
            </w:r>
          </w:p>
        </w:tc>
        <w:tc>
          <w:tcPr>
            <w:tcBorders>
              <w:top w:color="000000" w:space="0" w:sz="4" w:val="single"/>
              <w:left w:color="000000" w:space="0" w:sz="4" w:val="single"/>
              <w:bottom w:color="000000" w:space="0" w:sz="4" w:val="single"/>
              <w:right w:color="000000" w:space="0" w:sz="4" w:val="single"/>
            </w:tcBorders>
            <w:shd w:fill="c6dbe4" w:val="clear"/>
            <w:tcMar>
              <w:top w:w="100.0" w:type="dxa"/>
              <w:left w:w="100.0" w:type="dxa"/>
              <w:bottom w:w="100.0" w:type="dxa"/>
              <w:right w:w="100.0" w:type="dxa"/>
            </w:tcMar>
            <w:vAlign w:val="top"/>
          </w:tcPr>
          <w:p w:rsidR="00000000" w:rsidDel="00000000" w:rsidP="00000000" w:rsidRDefault="00000000" w:rsidRPr="00000000" w14:paraId="000000E8">
            <w:pPr>
              <w:jc w:val="center"/>
              <w:rPr>
                <w:b w:val="1"/>
              </w:rPr>
            </w:pPr>
            <w:r w:rsidDel="00000000" w:rsidR="00000000" w:rsidRPr="00000000">
              <w:rPr>
                <w:b w:val="1"/>
                <w:rtl w:val="0"/>
              </w:rPr>
              <w:t xml:space="preserve">Significatif</w:t>
            </w:r>
          </w:p>
        </w:tc>
      </w:tr>
      <w:tr>
        <w:trPr>
          <w:cantSplit w:val="0"/>
          <w:trHeight w:val="350.40008544921875" w:hRule="atLeast"/>
          <w:tblHeader w:val="0"/>
        </w:trPr>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9">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jc w:val="center"/>
              <w:rPr/>
            </w:pPr>
            <w:r w:rsidDel="00000000" w:rsidR="00000000" w:rsidRPr="00000000">
              <w:rPr>
                <w:rtl w:val="0"/>
              </w:rPr>
              <w:t xml:space="preserve">3</w:t>
            </w:r>
          </w:p>
        </w:tc>
      </w:tr>
      <w:tr>
        <w:trPr>
          <w:cantSplit w:val="0"/>
          <w:trHeight w:val="350.79986572265625" w:hRule="atLeast"/>
          <w:tblHeader w:val="0"/>
        </w:trPr>
        <w:tc>
          <w:tcPr>
            <w:tcBorders>
              <w:top w:color="000000" w:space="0" w:sz="4" w:val="single"/>
              <w:left w:color="000000" w:space="0" w:sz="4" w:val="single"/>
              <w:bottom w:color="000000" w:space="0" w:sz="4" w:val="single"/>
              <w:right w:color="000000" w:space="0" w:sz="4" w:val="single"/>
            </w:tcBorders>
            <w:shd w:fill="c6dbe4" w:val="clear"/>
            <w:tcMar>
              <w:top w:w="100.0" w:type="dxa"/>
              <w:left w:w="100.0" w:type="dxa"/>
              <w:bottom w:w="100.0" w:type="dxa"/>
              <w:right w:w="100.0" w:type="dxa"/>
            </w:tcMar>
            <w:vAlign w:val="top"/>
          </w:tcPr>
          <w:p w:rsidR="00000000" w:rsidDel="00000000" w:rsidP="00000000" w:rsidRDefault="00000000" w:rsidRPr="00000000" w14:paraId="000000EE">
            <w:pPr>
              <w:jc w:val="center"/>
              <w:rPr>
                <w:b w:val="1"/>
              </w:rPr>
            </w:pPr>
            <w:r w:rsidDel="00000000" w:rsidR="00000000" w:rsidRPr="00000000">
              <w:rPr>
                <w:b w:val="1"/>
                <w:rtl w:val="0"/>
              </w:rPr>
              <w:t xml:space="preserve">Fréquente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jc w:val="center"/>
              <w:rPr/>
            </w:pPr>
            <w:r w:rsidDel="00000000" w:rsidR="00000000" w:rsidRPr="00000000">
              <w:rPr>
                <w:rtl w:val="0"/>
              </w:rPr>
              <w:t xml:space="preserve">3 </w:t>
            </w:r>
          </w:p>
        </w:tc>
        <w:tc>
          <w:tcPr>
            <w:tcBorders>
              <w:top w:color="000000" w:space="0" w:sz="4" w:val="single"/>
              <w:left w:color="000000" w:space="0" w:sz="4" w:val="single"/>
              <w:bottom w:color="000000" w:space="0" w:sz="4" w:val="single"/>
              <w:right w:color="000000" w:space="0" w:sz="4" w:val="single"/>
            </w:tcBorders>
            <w:shd w:fill="92d050" w:val="clear"/>
            <w:tcMar>
              <w:top w:w="100.0" w:type="dxa"/>
              <w:left w:w="100.0" w:type="dxa"/>
              <w:bottom w:w="100.0" w:type="dxa"/>
              <w:right w:w="100.0" w:type="dxa"/>
            </w:tcMar>
            <w:vAlign w:val="top"/>
          </w:tcPr>
          <w:p w:rsidR="00000000" w:rsidDel="00000000" w:rsidP="00000000" w:rsidRDefault="00000000" w:rsidRPr="00000000" w14:paraId="000000F0">
            <w:pPr>
              <w:jc w:val="center"/>
              <w:rPr>
                <w:b w:val="1"/>
              </w:rPr>
            </w:pPr>
            <w:r w:rsidDel="00000000" w:rsidR="00000000" w:rsidRPr="00000000">
              <w:rPr>
                <w:b w:val="1"/>
                <w:rtl w:val="0"/>
              </w:rPr>
              <w:t xml:space="preserve">3 </w:t>
            </w:r>
          </w:p>
        </w:tc>
        <w:tc>
          <w:tcPr>
            <w:tcBorders>
              <w:top w:color="000000" w:space="0" w:sz="4" w:val="single"/>
              <w:left w:color="000000" w:space="0" w:sz="4" w:val="single"/>
              <w:bottom w:color="000000" w:space="0" w:sz="4" w:val="single"/>
              <w:right w:color="000000" w:space="0" w:sz="4" w:val="single"/>
            </w:tcBorders>
            <w:shd w:fill="ff0000" w:val="clear"/>
            <w:tcMar>
              <w:top w:w="100.0" w:type="dxa"/>
              <w:left w:w="100.0" w:type="dxa"/>
              <w:bottom w:w="100.0" w:type="dxa"/>
              <w:right w:w="100.0" w:type="dxa"/>
            </w:tcMar>
            <w:vAlign w:val="top"/>
          </w:tcPr>
          <w:p w:rsidR="00000000" w:rsidDel="00000000" w:rsidP="00000000" w:rsidRDefault="00000000" w:rsidRPr="00000000" w14:paraId="000000F1">
            <w:pPr>
              <w:jc w:val="center"/>
              <w:rPr>
                <w:b w:val="1"/>
              </w:rPr>
            </w:pPr>
            <w:r w:rsidDel="00000000" w:rsidR="00000000" w:rsidRPr="00000000">
              <w:rPr>
                <w:b w:val="1"/>
                <w:rtl w:val="0"/>
              </w:rPr>
              <w:t xml:space="preserve">6 </w:t>
            </w:r>
          </w:p>
        </w:tc>
        <w:tc>
          <w:tcPr>
            <w:tcBorders>
              <w:top w:color="000000" w:space="0" w:sz="4" w:val="single"/>
              <w:left w:color="000000" w:space="0" w:sz="4" w:val="single"/>
              <w:bottom w:color="000000" w:space="0" w:sz="4" w:val="single"/>
              <w:right w:color="000000" w:space="0" w:sz="4" w:val="single"/>
            </w:tcBorders>
            <w:shd w:fill="ff0000" w:val="clear"/>
            <w:tcMar>
              <w:top w:w="100.0" w:type="dxa"/>
              <w:left w:w="100.0" w:type="dxa"/>
              <w:bottom w:w="100.0" w:type="dxa"/>
              <w:right w:w="100.0" w:type="dxa"/>
            </w:tcMar>
            <w:vAlign w:val="top"/>
          </w:tcPr>
          <w:p w:rsidR="00000000" w:rsidDel="00000000" w:rsidP="00000000" w:rsidRDefault="00000000" w:rsidRPr="00000000" w14:paraId="000000F2">
            <w:pPr>
              <w:jc w:val="center"/>
              <w:rPr>
                <w:b w:val="1"/>
              </w:rPr>
            </w:pPr>
            <w:r w:rsidDel="00000000" w:rsidR="00000000" w:rsidRPr="00000000">
              <w:rPr>
                <w:b w:val="1"/>
                <w:rtl w:val="0"/>
              </w:rPr>
              <w:t xml:space="preserve">9</w:t>
            </w:r>
          </w:p>
        </w:tc>
      </w:tr>
      <w:tr>
        <w:trPr>
          <w:cantSplit w:val="0"/>
          <w:trHeight w:val="350.39886474609375" w:hRule="atLeast"/>
          <w:tblHeader w:val="0"/>
        </w:trPr>
        <w:tc>
          <w:tcPr>
            <w:tcBorders>
              <w:top w:color="000000" w:space="0" w:sz="4" w:val="single"/>
              <w:left w:color="000000" w:space="0" w:sz="4" w:val="single"/>
              <w:bottom w:color="000000" w:space="0" w:sz="4" w:val="single"/>
              <w:right w:color="000000" w:space="0" w:sz="4" w:val="single"/>
            </w:tcBorders>
            <w:shd w:fill="c6dbe4" w:val="clear"/>
            <w:tcMar>
              <w:top w:w="100.0" w:type="dxa"/>
              <w:left w:w="100.0" w:type="dxa"/>
              <w:bottom w:w="100.0" w:type="dxa"/>
              <w:right w:w="100.0" w:type="dxa"/>
            </w:tcMar>
            <w:vAlign w:val="top"/>
          </w:tcPr>
          <w:p w:rsidR="00000000" w:rsidDel="00000000" w:rsidP="00000000" w:rsidRDefault="00000000" w:rsidRPr="00000000" w14:paraId="000000F3">
            <w:pPr>
              <w:jc w:val="center"/>
              <w:rPr>
                <w:b w:val="1"/>
              </w:rPr>
            </w:pPr>
            <w:r w:rsidDel="00000000" w:rsidR="00000000" w:rsidRPr="00000000">
              <w:rPr>
                <w:b w:val="1"/>
                <w:rtl w:val="0"/>
              </w:rPr>
              <w:t xml:space="preserve">Possible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shd w:fill="92d050" w:val="clear"/>
            <w:tcMar>
              <w:top w:w="100.0" w:type="dxa"/>
              <w:left w:w="100.0" w:type="dxa"/>
              <w:bottom w:w="100.0" w:type="dxa"/>
              <w:right w:w="100.0" w:type="dxa"/>
            </w:tcMar>
            <w:vAlign w:val="top"/>
          </w:tcPr>
          <w:p w:rsidR="00000000" w:rsidDel="00000000" w:rsidP="00000000" w:rsidRDefault="00000000" w:rsidRPr="00000000" w14:paraId="000000F5">
            <w:pPr>
              <w:jc w:val="center"/>
              <w:rPr>
                <w:b w:val="1"/>
              </w:rPr>
            </w:pPr>
            <w:r w:rsidDel="00000000" w:rsidR="00000000" w:rsidRPr="00000000">
              <w:rPr>
                <w:b w:val="1"/>
                <w:rtl w:val="0"/>
              </w:rPr>
              <w:t xml:space="preserve">2 </w:t>
            </w:r>
          </w:p>
        </w:tc>
        <w:tc>
          <w:tcPr>
            <w:tcBorders>
              <w:top w:color="000000" w:space="0" w:sz="4" w:val="single"/>
              <w:left w:color="000000" w:space="0" w:sz="4" w:val="single"/>
              <w:bottom w:color="000000" w:space="0" w:sz="4" w:val="single"/>
              <w:right w:color="000000" w:space="0" w:sz="4" w:val="single"/>
            </w:tcBorders>
            <w:shd w:fill="f79646" w:val="clear"/>
            <w:tcMar>
              <w:top w:w="100.0" w:type="dxa"/>
              <w:left w:w="100.0" w:type="dxa"/>
              <w:bottom w:w="100.0" w:type="dxa"/>
              <w:right w:w="100.0" w:type="dxa"/>
            </w:tcMar>
            <w:vAlign w:val="top"/>
          </w:tcPr>
          <w:p w:rsidR="00000000" w:rsidDel="00000000" w:rsidP="00000000" w:rsidRDefault="00000000" w:rsidRPr="00000000" w14:paraId="000000F6">
            <w:pPr>
              <w:jc w:val="center"/>
              <w:rPr>
                <w:b w:val="1"/>
              </w:rPr>
            </w:pPr>
            <w:r w:rsidDel="00000000" w:rsidR="00000000" w:rsidRPr="00000000">
              <w:rPr>
                <w:b w:val="1"/>
                <w:rtl w:val="0"/>
              </w:rPr>
              <w:t xml:space="preserve">4 </w:t>
            </w:r>
          </w:p>
        </w:tc>
        <w:tc>
          <w:tcPr>
            <w:tcBorders>
              <w:top w:color="000000" w:space="0" w:sz="4" w:val="single"/>
              <w:left w:color="000000" w:space="0" w:sz="4" w:val="single"/>
              <w:bottom w:color="000000" w:space="0" w:sz="4" w:val="single"/>
              <w:right w:color="000000" w:space="0" w:sz="4" w:val="single"/>
            </w:tcBorders>
            <w:shd w:fill="ff0000" w:val="clear"/>
            <w:tcMar>
              <w:top w:w="100.0" w:type="dxa"/>
              <w:left w:w="100.0" w:type="dxa"/>
              <w:bottom w:w="100.0" w:type="dxa"/>
              <w:right w:w="100.0" w:type="dxa"/>
            </w:tcMar>
            <w:vAlign w:val="top"/>
          </w:tcPr>
          <w:p w:rsidR="00000000" w:rsidDel="00000000" w:rsidP="00000000" w:rsidRDefault="00000000" w:rsidRPr="00000000" w14:paraId="000000F7">
            <w:pPr>
              <w:jc w:val="center"/>
              <w:rPr>
                <w:b w:val="1"/>
              </w:rPr>
            </w:pPr>
            <w:r w:rsidDel="00000000" w:rsidR="00000000" w:rsidRPr="00000000">
              <w:rPr>
                <w:b w:val="1"/>
                <w:rtl w:val="0"/>
              </w:rPr>
              <w:t xml:space="preserve">6</w:t>
            </w:r>
          </w:p>
        </w:tc>
      </w:tr>
      <w:tr>
        <w:trPr>
          <w:cantSplit w:val="0"/>
          <w:trHeight w:val="350.40130615234375" w:hRule="atLeast"/>
          <w:tblHeader w:val="0"/>
        </w:trPr>
        <w:tc>
          <w:tcPr>
            <w:tcBorders>
              <w:top w:color="000000" w:space="0" w:sz="4" w:val="single"/>
              <w:left w:color="000000" w:space="0" w:sz="4" w:val="single"/>
              <w:bottom w:color="000000" w:space="0" w:sz="4" w:val="single"/>
              <w:right w:color="000000" w:space="0" w:sz="4" w:val="single"/>
            </w:tcBorders>
            <w:shd w:fill="c6dbe4" w:val="clear"/>
            <w:tcMar>
              <w:top w:w="100.0" w:type="dxa"/>
              <w:left w:w="100.0" w:type="dxa"/>
              <w:bottom w:w="100.0" w:type="dxa"/>
              <w:right w:w="100.0" w:type="dxa"/>
            </w:tcMar>
            <w:vAlign w:val="top"/>
          </w:tcPr>
          <w:p w:rsidR="00000000" w:rsidDel="00000000" w:rsidP="00000000" w:rsidRDefault="00000000" w:rsidRPr="00000000" w14:paraId="000000F8">
            <w:pPr>
              <w:jc w:val="center"/>
              <w:rPr>
                <w:b w:val="1"/>
              </w:rPr>
            </w:pPr>
            <w:r w:rsidDel="00000000" w:rsidR="00000000" w:rsidRPr="00000000">
              <w:rPr>
                <w:b w:val="1"/>
                <w:rtl w:val="0"/>
              </w:rPr>
              <w:t xml:space="preserve">Négligeable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shd w:fill="92d050" w:val="clear"/>
            <w:tcMar>
              <w:top w:w="100.0" w:type="dxa"/>
              <w:left w:w="100.0" w:type="dxa"/>
              <w:bottom w:w="100.0" w:type="dxa"/>
              <w:right w:w="100.0" w:type="dxa"/>
            </w:tcMar>
            <w:vAlign w:val="top"/>
          </w:tcPr>
          <w:p w:rsidR="00000000" w:rsidDel="00000000" w:rsidP="00000000" w:rsidRDefault="00000000" w:rsidRPr="00000000" w14:paraId="000000FA">
            <w:pPr>
              <w:jc w:val="center"/>
              <w:rPr>
                <w:b w:val="1"/>
              </w:rPr>
            </w:pPr>
            <w:r w:rsidDel="00000000" w:rsidR="00000000" w:rsidRPr="00000000">
              <w:rPr>
                <w:b w:val="1"/>
                <w:rtl w:val="0"/>
              </w:rPr>
              <w:t xml:space="preserve">1 </w:t>
            </w:r>
          </w:p>
        </w:tc>
        <w:tc>
          <w:tcPr>
            <w:tcBorders>
              <w:top w:color="000000" w:space="0" w:sz="4" w:val="single"/>
              <w:left w:color="000000" w:space="0" w:sz="4" w:val="single"/>
              <w:bottom w:color="000000" w:space="0" w:sz="4" w:val="single"/>
              <w:right w:color="000000" w:space="0" w:sz="4" w:val="single"/>
            </w:tcBorders>
            <w:shd w:fill="92d050" w:val="clear"/>
            <w:tcMar>
              <w:top w:w="100.0" w:type="dxa"/>
              <w:left w:w="100.0" w:type="dxa"/>
              <w:bottom w:w="100.0" w:type="dxa"/>
              <w:right w:w="100.0" w:type="dxa"/>
            </w:tcMar>
            <w:vAlign w:val="top"/>
          </w:tcPr>
          <w:p w:rsidR="00000000" w:rsidDel="00000000" w:rsidP="00000000" w:rsidRDefault="00000000" w:rsidRPr="00000000" w14:paraId="000000FB">
            <w:pPr>
              <w:jc w:val="center"/>
              <w:rPr>
                <w:b w:val="1"/>
              </w:rPr>
            </w:pPr>
            <w:r w:rsidDel="00000000" w:rsidR="00000000" w:rsidRPr="00000000">
              <w:rPr>
                <w:b w:val="1"/>
                <w:rtl w:val="0"/>
              </w:rPr>
              <w:t xml:space="preserve">2 </w:t>
            </w:r>
          </w:p>
        </w:tc>
        <w:tc>
          <w:tcPr>
            <w:tcBorders>
              <w:top w:color="000000" w:space="0" w:sz="4" w:val="single"/>
              <w:left w:color="000000" w:space="0" w:sz="4" w:val="single"/>
              <w:bottom w:color="000000" w:space="0" w:sz="4" w:val="single"/>
              <w:right w:color="000000" w:space="0" w:sz="4" w:val="single"/>
            </w:tcBorders>
            <w:shd w:fill="92d050" w:val="clear"/>
            <w:tcMar>
              <w:top w:w="100.0" w:type="dxa"/>
              <w:left w:w="100.0" w:type="dxa"/>
              <w:bottom w:w="100.0" w:type="dxa"/>
              <w:right w:w="100.0" w:type="dxa"/>
            </w:tcMar>
            <w:vAlign w:val="top"/>
          </w:tcPr>
          <w:p w:rsidR="00000000" w:rsidDel="00000000" w:rsidP="00000000" w:rsidRDefault="00000000" w:rsidRPr="00000000" w14:paraId="000000FC">
            <w:pPr>
              <w:jc w:val="center"/>
              <w:rPr>
                <w:b w:val="1"/>
              </w:rPr>
            </w:pPr>
            <w:r w:rsidDel="00000000" w:rsidR="00000000" w:rsidRPr="00000000">
              <w:rPr>
                <w:b w:val="1"/>
                <w:rtl w:val="0"/>
              </w:rPr>
              <w:t xml:space="preserve">3</w:t>
            </w:r>
          </w:p>
        </w:tc>
      </w:tr>
    </w:tbl>
    <w:p w:rsidR="00000000" w:rsidDel="00000000" w:rsidP="00000000" w:rsidRDefault="00000000" w:rsidRPr="00000000" w14:paraId="000000FD">
      <w:pPr>
        <w:widowControl w:val="0"/>
        <w:spacing w:line="276" w:lineRule="auto"/>
        <w:rPr/>
      </w:pPr>
      <w:r w:rsidDel="00000000" w:rsidR="00000000" w:rsidRPr="00000000">
        <w:rPr>
          <w:rtl w:val="0"/>
        </w:rPr>
      </w:r>
    </w:p>
    <w:p w:rsidR="00000000" w:rsidDel="00000000" w:rsidP="00000000" w:rsidRDefault="00000000" w:rsidRPr="00000000" w14:paraId="000000FE">
      <w:pPr>
        <w:widowControl w:val="0"/>
        <w:spacing w:line="276" w:lineRule="auto"/>
        <w:rPr>
          <w:rFonts w:ascii="Arial" w:cs="Arial" w:eastAsia="Arial" w:hAnsi="Arial"/>
        </w:rPr>
      </w:pPr>
      <w:r w:rsidDel="00000000" w:rsidR="00000000" w:rsidRPr="00000000">
        <w:rPr>
          <w:rtl w:val="0"/>
        </w:rPr>
      </w:r>
    </w:p>
    <w:tbl>
      <w:tblPr>
        <w:tblStyle w:val="Table16"/>
        <w:tblW w:w="9156.666666666666"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6.66666666666663"/>
        <w:gridCol w:w="1815"/>
        <w:gridCol w:w="6855"/>
        <w:tblGridChange w:id="0">
          <w:tblGrid>
            <w:gridCol w:w="486.66666666666663"/>
            <w:gridCol w:w="1815"/>
            <w:gridCol w:w="6855"/>
          </w:tblGrid>
        </w:tblGridChange>
      </w:tblGrid>
      <w:tr>
        <w:trPr>
          <w:cantSplit w:val="0"/>
          <w:trHeight w:val="351.00006103515625" w:hRule="atLeast"/>
          <w:tblHeader w:val="0"/>
        </w:trPr>
        <w:tc>
          <w:tcPr>
            <w:gridSpan w:val="3"/>
            <w:tcBorders>
              <w:top w:color="000000" w:space="0" w:sz="4" w:val="single"/>
              <w:left w:color="000000" w:space="0" w:sz="4" w:val="single"/>
              <w:bottom w:color="000000" w:space="0" w:sz="4" w:val="single"/>
            </w:tcBorders>
            <w:shd w:fill="036287" w:val="clear"/>
            <w:tcMar>
              <w:top w:w="100.0" w:type="dxa"/>
              <w:left w:w="100.0" w:type="dxa"/>
              <w:bottom w:w="100.0" w:type="dxa"/>
              <w:right w:w="100.0" w:type="dxa"/>
            </w:tcMar>
            <w:vAlign w:val="center"/>
          </w:tcPr>
          <w:p w:rsidR="00000000" w:rsidDel="00000000" w:rsidP="00000000" w:rsidRDefault="00000000" w:rsidRPr="00000000" w14:paraId="000000FF">
            <w:pPr>
              <w:jc w:val="center"/>
              <w:rPr>
                <w:b w:val="1"/>
                <w:color w:val="ffffff"/>
              </w:rPr>
            </w:pPr>
            <w:r w:rsidDel="00000000" w:rsidR="00000000" w:rsidRPr="00000000">
              <w:rPr>
                <w:b w:val="1"/>
                <w:color w:val="ffffff"/>
                <w:rtl w:val="0"/>
              </w:rPr>
              <w:t xml:space="preserve">NIVEAU D'ACCEPTABILITÉ DES RISQUES</w:t>
            </w:r>
          </w:p>
        </w:tc>
      </w:tr>
      <w:tr>
        <w:trPr>
          <w:cantSplit w:val="0"/>
          <w:trHeight w:val="350.40008544921875" w:hRule="atLeast"/>
          <w:tblHeader w:val="0"/>
        </w:trPr>
        <w:tc>
          <w:tcPr>
            <w:tcBorders>
              <w:top w:color="000000" w:space="0" w:sz="4" w:val="single"/>
              <w:left w:color="000000" w:space="0" w:sz="4" w:val="single"/>
              <w:bottom w:color="000000" w:space="0" w:sz="4" w:val="single"/>
              <w:right w:color="000000" w:space="0" w:sz="4" w:val="single"/>
            </w:tcBorders>
            <w:shd w:fill="92d050" w:val="clear"/>
            <w:tcMar>
              <w:top w:w="100.0" w:type="dxa"/>
              <w:left w:w="100.0" w:type="dxa"/>
              <w:bottom w:w="100.0" w:type="dxa"/>
              <w:right w:w="100.0" w:type="dxa"/>
            </w:tcMar>
            <w:vAlign w:val="center"/>
          </w:tcPr>
          <w:p w:rsidR="00000000" w:rsidDel="00000000" w:rsidP="00000000" w:rsidRDefault="00000000" w:rsidRPr="00000000" w14:paraId="0000010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3">
            <w:pPr>
              <w:jc w:val="center"/>
              <w:rPr/>
            </w:pPr>
            <w:r w:rsidDel="00000000" w:rsidR="00000000" w:rsidRPr="00000000">
              <w:rPr>
                <w:rtl w:val="0"/>
              </w:rPr>
              <w:t xml:space="preserve">Acceptable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4">
            <w:pPr>
              <w:jc w:val="center"/>
              <w:rPr/>
            </w:pPr>
            <w:r w:rsidDel="00000000" w:rsidR="00000000" w:rsidRPr="00000000">
              <w:rPr>
                <w:rtl w:val="0"/>
              </w:rPr>
              <w:t xml:space="preserve">Aucune mesure corrective nécessaire</w:t>
            </w:r>
          </w:p>
        </w:tc>
      </w:tr>
      <w:tr>
        <w:trPr>
          <w:cantSplit w:val="0"/>
          <w:trHeight w:val="345.5986022949219" w:hRule="atLeast"/>
          <w:tblHeader w:val="0"/>
        </w:trPr>
        <w:tc>
          <w:tcPr>
            <w:tcBorders>
              <w:top w:color="000000" w:space="0" w:sz="4" w:val="single"/>
              <w:left w:color="000000" w:space="0" w:sz="4" w:val="single"/>
              <w:bottom w:color="000000" w:space="0" w:sz="4" w:val="single"/>
              <w:right w:color="000000" w:space="0" w:sz="4" w:val="single"/>
            </w:tcBorders>
            <w:shd w:fill="f79646" w:val="clear"/>
            <w:tcMar>
              <w:top w:w="100.0" w:type="dxa"/>
              <w:left w:w="100.0" w:type="dxa"/>
              <w:bottom w:w="100.0" w:type="dxa"/>
              <w:right w:w="100.0" w:type="dxa"/>
            </w:tcMar>
            <w:vAlign w:val="center"/>
          </w:tcPr>
          <w:p w:rsidR="00000000" w:rsidDel="00000000" w:rsidP="00000000" w:rsidRDefault="00000000" w:rsidRPr="00000000" w14:paraId="0000010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6">
            <w:pPr>
              <w:jc w:val="center"/>
              <w:rPr/>
            </w:pPr>
            <w:r w:rsidDel="00000000" w:rsidR="00000000" w:rsidRPr="00000000">
              <w:rPr>
                <w:rtl w:val="0"/>
              </w:rPr>
              <w:t xml:space="preserve">Indésirable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7">
            <w:pPr>
              <w:jc w:val="center"/>
              <w:rPr/>
            </w:pPr>
            <w:r w:rsidDel="00000000" w:rsidR="00000000" w:rsidRPr="00000000">
              <w:rPr>
                <w:rtl w:val="0"/>
              </w:rPr>
              <w:t xml:space="preserve">Mesure corrective ou justification</w:t>
            </w:r>
          </w:p>
        </w:tc>
      </w:tr>
      <w:tr>
        <w:trPr>
          <w:cantSplit w:val="0"/>
          <w:trHeight w:val="350.32135009765625" w:hRule="atLeast"/>
          <w:tblHeader w:val="0"/>
        </w:trPr>
        <w:tc>
          <w:tcPr>
            <w:tcBorders>
              <w:top w:color="000000" w:space="0" w:sz="4" w:val="single"/>
              <w:left w:color="000000" w:space="0" w:sz="4" w:val="single"/>
              <w:bottom w:color="000000" w:space="0" w:sz="4" w:val="single"/>
              <w:right w:color="000000" w:space="0" w:sz="4" w:val="single"/>
            </w:tcBorders>
            <w:shd w:fill="ff0000" w:val="clear"/>
            <w:tcMar>
              <w:top w:w="100.0" w:type="dxa"/>
              <w:left w:w="100.0" w:type="dxa"/>
              <w:bottom w:w="100.0" w:type="dxa"/>
              <w:right w:w="100.0" w:type="dxa"/>
            </w:tcMar>
            <w:vAlign w:val="center"/>
          </w:tcPr>
          <w:p w:rsidR="00000000" w:rsidDel="00000000" w:rsidP="00000000" w:rsidRDefault="00000000" w:rsidRPr="00000000" w14:paraId="0000010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9">
            <w:pPr>
              <w:jc w:val="center"/>
              <w:rPr/>
            </w:pPr>
            <w:r w:rsidDel="00000000" w:rsidR="00000000" w:rsidRPr="00000000">
              <w:rPr>
                <w:rtl w:val="0"/>
              </w:rPr>
              <w:t xml:space="preserve">Inacceptable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A">
            <w:pPr>
              <w:jc w:val="center"/>
              <w:rPr/>
            </w:pPr>
            <w:r w:rsidDel="00000000" w:rsidR="00000000" w:rsidRPr="00000000">
              <w:rPr>
                <w:rtl w:val="0"/>
              </w:rPr>
              <w:t xml:space="preserve">Mesure corrective obligatoire</w:t>
            </w:r>
          </w:p>
        </w:tc>
      </w:tr>
    </w:tbl>
    <w:p w:rsidR="00000000" w:rsidDel="00000000" w:rsidP="00000000" w:rsidRDefault="00000000" w:rsidRPr="00000000" w14:paraId="0000010B">
      <w:pPr>
        <w:spacing w:after="144" w:before="144" w:line="240" w:lineRule="auto"/>
        <w:jc w:val="both"/>
        <w:rPr/>
      </w:pPr>
      <w:r w:rsidDel="00000000" w:rsidR="00000000" w:rsidRPr="00000000">
        <w:rPr>
          <w:rtl w:val="0"/>
        </w:rPr>
      </w:r>
    </w:p>
    <w:sectPr>
      <w:type w:val="continuous"/>
      <w:pgSz w:h="16838" w:w="11906" w:orient="portrait"/>
      <w:pgMar w:bottom="1417" w:top="1417" w:left="1417" w:right="1417" w:header="397" w:footer="5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sz w:val="14"/>
        <w:szCs w:val="14"/>
        <w:rtl w:val="0"/>
      </w:rPr>
      <w:t xml:space="preserve">Guide d’évaluation du caractère anonyme d’un jeu de données dans le cadre d’un projet de recherche</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C">
      <w:pPr>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1">
        <w:r w:rsidDel="00000000" w:rsidR="00000000" w:rsidRPr="00000000">
          <w:rPr>
            <w:rFonts w:ascii="Calibri" w:cs="Calibri" w:eastAsia="Calibri" w:hAnsi="Calibri"/>
            <w:color w:val="1155cc"/>
            <w:sz w:val="20"/>
            <w:szCs w:val="20"/>
            <w:u w:val="single"/>
            <w:rtl w:val="0"/>
          </w:rPr>
          <w:t xml:space="preserve">https://ec.europa.eu/justice/article-29/documentation/opinion-recommendation/files/2014/wp216_fr.pdf</w:t>
        </w:r>
      </w:hyperlink>
      <w:r w:rsidDel="00000000" w:rsidR="00000000" w:rsidRPr="00000000">
        <w:rPr>
          <w:rFonts w:ascii="Calibri" w:cs="Calibri" w:eastAsia="Calibri" w:hAnsi="Calibri"/>
          <w:sz w:val="20"/>
          <w:szCs w:val="20"/>
          <w:rtl w:val="0"/>
        </w:rPr>
        <w:t xml:space="preserve"> </w:t>
      </w:r>
    </w:p>
  </w:footnote>
  <w:footnote w:id="1">
    <w:p w:rsidR="00000000" w:rsidDel="00000000" w:rsidP="00000000" w:rsidRDefault="00000000" w:rsidRPr="00000000" w14:paraId="0000010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Source CNIL : </w:t>
      </w:r>
      <w:hyperlink r:id="rId2">
        <w:r w:rsidDel="00000000" w:rsidR="00000000" w:rsidRPr="00000000">
          <w:rPr>
            <w:color w:val="1155cc"/>
            <w:sz w:val="20"/>
            <w:szCs w:val="20"/>
            <w:u w:val="single"/>
            <w:rtl w:val="0"/>
          </w:rPr>
          <w:t xml:space="preserve">https://www.cnil.fr/fr/lanonymisation-de-donnees-personnelles</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Pr>
      <w:drawing>
        <wp:anchor allowOverlap="1" behindDoc="0" distB="0" distT="0" distL="0" distR="0" hidden="0" layoutInCell="1" locked="0" relativeHeight="0" simplePos="0">
          <wp:simplePos x="0" y="0"/>
          <wp:positionH relativeFrom="page">
            <wp:posOffset>6669729</wp:posOffset>
          </wp:positionH>
          <wp:positionV relativeFrom="page">
            <wp:posOffset>9525</wp:posOffset>
          </wp:positionV>
          <wp:extent cx="972329" cy="891302"/>
          <wp:effectExtent b="0" l="0" r="0" t="0"/>
          <wp:wrapNone/>
          <wp:docPr id="17" name="image2.png"/>
          <a:graphic>
            <a:graphicData uri="http://schemas.openxmlformats.org/drawingml/2006/picture">
              <pic:pic>
                <pic:nvPicPr>
                  <pic:cNvPr id="0" name="image2.png"/>
                  <pic:cNvPicPr preferRelativeResize="0"/>
                </pic:nvPicPr>
                <pic:blipFill>
                  <a:blip r:embed="rId1"/>
                  <a:srcRect b="5318" l="0" r="0" t="-5319"/>
                  <a:stretch>
                    <a:fillRect/>
                  </a:stretch>
                </pic:blipFill>
                <pic:spPr>
                  <a:xfrm rot="16200000">
                    <a:off x="0" y="0"/>
                    <a:ext cx="972329" cy="891302"/>
                  </a:xfrm>
                  <a:prstGeom prst="rect"/>
                  <a:ln/>
                </pic:spPr>
              </pic:pic>
            </a:graphicData>
          </a:graphic>
        </wp:anchor>
      </w:drawing>
    </w: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Pr>
      <w:drawing>
        <wp:anchor allowOverlap="1" behindDoc="0" distB="0" distT="0" distL="114300" distR="114300" hidden="0" layoutInCell="1" locked="0" relativeHeight="0" simplePos="0">
          <wp:simplePos x="0" y="0"/>
          <wp:positionH relativeFrom="page">
            <wp:posOffset>652145</wp:posOffset>
          </wp:positionH>
          <wp:positionV relativeFrom="page">
            <wp:posOffset>447675</wp:posOffset>
          </wp:positionV>
          <wp:extent cx="1760220" cy="374015"/>
          <wp:effectExtent b="0" l="0" r="0" t="0"/>
          <wp:wrapSquare wrapText="bothSides" distB="0" distT="0" distL="114300" distR="114300"/>
          <wp:docPr id="2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760220" cy="374015"/>
                  </a:xfrm>
                  <a:prstGeom prst="rect"/>
                  <a:ln/>
                </pic:spPr>
              </pic:pic>
            </a:graphicData>
          </a:graphic>
        </wp:anchor>
      </w:drawing>
    </w: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tabs>
        <w:tab w:val="center" w:leader="none" w:pos="4536"/>
        <w:tab w:val="right" w:leader="none" w:pos="9072"/>
      </w:tabs>
      <w:spacing w:after="144" w:before="144" w:lineRule="auto"/>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20" w:lineRule="auto"/>
    </w:pPr>
    <w:rPr>
      <w:rFonts w:ascii="Tahoma" w:cs="Tahoma" w:eastAsia="Tahoma" w:hAnsi="Tahoma"/>
      <w:b w:val="1"/>
      <w:color w:val="036287"/>
      <w:sz w:val="28"/>
      <w:szCs w:val="28"/>
    </w:rPr>
  </w:style>
  <w:style w:type="paragraph" w:styleId="Heading2">
    <w:name w:val="heading 2"/>
    <w:basedOn w:val="Normal"/>
    <w:next w:val="Normal"/>
    <w:pPr>
      <w:keepNext w:val="1"/>
      <w:keepLines w:val="1"/>
      <w:spacing w:after="144" w:before="144" w:lineRule="auto"/>
      <w:ind w:left="1440" w:hanging="360"/>
      <w:jc w:val="both"/>
    </w:pPr>
    <w:rPr>
      <w:b w:val="1"/>
      <w:color w:val="036287"/>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rFonts w:ascii="Tahoma" w:cs="Tahoma" w:eastAsia="Tahoma" w:hAnsi="Tahoma"/>
      <w:b w:val="1"/>
      <w:color w:val="036287"/>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20" w:lineRule="auto"/>
    </w:pPr>
    <w:rPr>
      <w:rFonts w:ascii="Tahoma" w:cs="Tahoma" w:eastAsia="Tahoma" w:hAnsi="Tahoma"/>
      <w:b w:val="1"/>
      <w:color w:val="036287"/>
      <w:sz w:val="28"/>
      <w:szCs w:val="28"/>
    </w:rPr>
  </w:style>
  <w:style w:type="paragraph" w:styleId="Heading2">
    <w:name w:val="heading 2"/>
    <w:basedOn w:val="Normal"/>
    <w:next w:val="Normal"/>
    <w:pPr>
      <w:keepNext w:val="1"/>
      <w:keepLines w:val="1"/>
      <w:spacing w:after="144" w:before="144" w:lineRule="auto"/>
      <w:ind w:left="1440" w:hanging="360"/>
      <w:jc w:val="both"/>
    </w:pPr>
    <w:rPr>
      <w:b w:val="1"/>
      <w:color w:val="036287"/>
    </w:rPr>
  </w:style>
  <w:style w:type="paragraph" w:styleId="Heading3">
    <w:name w:val="heading 3"/>
    <w:basedOn w:val="Normal"/>
    <w:next w:val="Normal"/>
    <w:pPr>
      <w:keepNext w:val="1"/>
      <w:keepLines w:val="1"/>
      <w:spacing w:before="40" w:lineRule="auto"/>
    </w:pPr>
    <w:rPr>
      <w:rFonts w:ascii="Calibri Light" w:cs="Calibri Light" w:eastAsia="Calibri Light" w:hAnsi="Calibri Light"/>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rFonts w:ascii="Tahoma" w:cs="Tahoma" w:eastAsia="Tahoma" w:hAnsi="Tahoma"/>
      <w:b w:val="1"/>
      <w:color w:val="036287"/>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line="240" w:lineRule="auto"/>
    </w:pPr>
    <w:rPr>
      <w:color w:val="000000"/>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line="240" w:lineRule="auto"/>
    </w:pPr>
    <w:rPr>
      <w:color w:val="000000"/>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line="240" w:lineRule="auto"/>
    </w:pPr>
    <w:rPr>
      <w:color w:val="000000"/>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rPr>
      <w:color w:val="000000"/>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pPr>
      <w:spacing w:line="240" w:lineRule="auto"/>
    </w:pPr>
    <w:rPr>
      <w:color w:val="000000"/>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pPr>
      <w:spacing w:line="240" w:lineRule="auto"/>
    </w:pPr>
    <w:rPr>
      <w:color w:val="000000"/>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spacing w:line="240" w:lineRule="auto"/>
    </w:pPr>
    <w:rPr>
      <w:color w:val="000000"/>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spacing w:line="240" w:lineRule="auto"/>
    </w:pPr>
    <w:rPr>
      <w:color w:val="000000"/>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rPr>
      <w:color w:val="000000"/>
    </w:rPr>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7">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8">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9">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0">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notes.xml.rels><?xml version="1.0" encoding="UTF-8" standalone="yes"?><Relationships xmlns="http://schemas.openxmlformats.org/package/2006/relationships"><Relationship Id="rId1" Type="http://schemas.openxmlformats.org/officeDocument/2006/relationships/hyperlink" Target="https://ec.europa.eu/justice/article-29/documentation/opinion-recommendation/files/2014/wp216_fr.pdf" TargetMode="External"/><Relationship Id="rId2" Type="http://schemas.openxmlformats.org/officeDocument/2006/relationships/hyperlink" Target="https://www.cnil.fr/fr/lanonymisation-de-donnees-personnel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QnyRsEVLzFt2T3qZ/8AGM/x6Fw==">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